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F279C9" w14:textId="151CAFB5" w:rsidR="000962B8" w:rsidRDefault="006F78C8" w:rsidP="000962B8">
      <w:pPr>
        <w:pStyle w:val="Kurzva0"/>
        <w:jc w:val="center"/>
      </w:pPr>
      <w:r>
        <w:t>Kurz Oceňování lesa a rostlinstva, MZLU Brno, 202</w:t>
      </w:r>
      <w:r w:rsidR="0051313F">
        <w:t>5</w:t>
      </w:r>
      <w:r>
        <w:t>-202</w:t>
      </w:r>
      <w:r w:rsidR="0051313F">
        <w:t>6</w:t>
      </w:r>
    </w:p>
    <w:p w14:paraId="257645F9" w14:textId="5452203D" w:rsidR="00A83432" w:rsidRDefault="006F78C8" w:rsidP="006F78C8">
      <w:pPr>
        <w:pStyle w:val="Nadpis20"/>
        <w:jc w:val="center"/>
      </w:pPr>
      <w:r>
        <w:t>Tržní oceňování lesa</w:t>
      </w:r>
    </w:p>
    <w:p w14:paraId="45673993" w14:textId="7883F6FA" w:rsidR="000962B8" w:rsidRDefault="00212D64" w:rsidP="00037B0C">
      <w:pPr>
        <w:jc w:val="center"/>
      </w:pPr>
      <w:r>
        <w:t>Brno</w:t>
      </w:r>
      <w:r w:rsidR="006F78C8">
        <w:t>, 1</w:t>
      </w:r>
      <w:r w:rsidR="0051313F">
        <w:t>8</w:t>
      </w:r>
      <w:r w:rsidR="006F78C8">
        <w:t>.</w:t>
      </w:r>
      <w:r w:rsidR="0051313F">
        <w:t>4</w:t>
      </w:r>
      <w:r w:rsidR="006F78C8">
        <w:t>.202</w:t>
      </w:r>
      <w:r w:rsidR="0051313F">
        <w:t>6</w:t>
      </w:r>
      <w:r w:rsidR="006F78C8">
        <w:t xml:space="preserve"> </w:t>
      </w:r>
    </w:p>
    <w:p w14:paraId="701B34E4" w14:textId="6AA2FB49" w:rsidR="007C5044" w:rsidRDefault="007C5044">
      <w:pPr>
        <w:widowControl/>
        <w:jc w:val="left"/>
        <w:rPr>
          <w:b/>
          <w:caps/>
        </w:rPr>
      </w:pPr>
    </w:p>
    <w:p w14:paraId="47C981ED" w14:textId="5B6295D7" w:rsidR="0016622E" w:rsidRDefault="0016622E" w:rsidP="0016622E">
      <w:pPr>
        <w:pStyle w:val="Nadpis20"/>
      </w:pPr>
      <w:r>
        <w:t>Porozumění druhům cen, jejich zjišťování a použití</w:t>
      </w:r>
    </w:p>
    <w:p w14:paraId="41216EBB" w14:textId="77777777" w:rsidR="00F92508" w:rsidRDefault="00F92508" w:rsidP="00F92508">
      <w:r>
        <w:t xml:space="preserve">Cena </w:t>
      </w:r>
      <w:r>
        <w:rPr>
          <w:sz w:val="26"/>
        </w:rPr>
        <w:t>(</w:t>
      </w:r>
      <w:r>
        <w:t xml:space="preserve">co zaplatíte) ani hodnota (co dostanete) </w:t>
      </w:r>
      <w:r w:rsidRPr="00771C99">
        <w:rPr>
          <w:b/>
        </w:rPr>
        <w:t>nejsou objektivní vlastností pozemku</w:t>
      </w:r>
      <w:r>
        <w:t xml:space="preserve">, pro různé subjekty nebo různé účely mohou být různé, mění se v čase. </w:t>
      </w:r>
    </w:p>
    <w:p w14:paraId="3AA1D480" w14:textId="77274BB8" w:rsidR="00F92508" w:rsidRDefault="00F92508" w:rsidP="00F92508">
      <w:r>
        <w:t xml:space="preserve">Oceňování je </w:t>
      </w:r>
      <w:r w:rsidRPr="00F63690">
        <w:rPr>
          <w:b/>
        </w:rPr>
        <w:t>kontextuální</w:t>
      </w:r>
      <w:r>
        <w:t xml:space="preserve"> záležitost. Proto je existence různých cen a hodnot normální a legitimní; např. ocenění téhož lesa v účetnictví třeba 38.000 Kč/ha (pozemek včetně porostu</w:t>
      </w:r>
      <w:r w:rsidR="00742F43">
        <w:t xml:space="preserve">, ocenění většiny pozemků spravovaných </w:t>
      </w:r>
      <w:proofErr w:type="spellStart"/>
      <w:r w:rsidR="00742F43">
        <w:t>s.p</w:t>
      </w:r>
      <w:proofErr w:type="spellEnd"/>
      <w:r w:rsidR="00742F43">
        <w:t>. LČR v účetnictví</w:t>
      </w:r>
      <w:r>
        <w:t xml:space="preserve">) nebo </w:t>
      </w:r>
      <w:r w:rsidR="00742F43">
        <w:t xml:space="preserve">jen porostu teoreticky téhož lesa na </w:t>
      </w:r>
      <w:r>
        <w:t>570.000 Kč/ha (</w:t>
      </w:r>
      <w:r w:rsidR="00742F43">
        <w:t>ocenění pro účely přílohy k účetní závěrce 469/2008 Sb.</w:t>
      </w:r>
      <w:r>
        <w:t>).</w:t>
      </w:r>
    </w:p>
    <w:p w14:paraId="21B1E817" w14:textId="77777777" w:rsidR="00F92508" w:rsidRDefault="00F92508" w:rsidP="00A800FB">
      <w:pPr>
        <w:pStyle w:val="Nadpis40"/>
      </w:pPr>
    </w:p>
    <w:p w14:paraId="13BE2E66" w14:textId="6A74E63F" w:rsidR="00A800FB" w:rsidRPr="00227A28" w:rsidRDefault="00A800FB" w:rsidP="00A800FB">
      <w:pPr>
        <w:pStyle w:val="Nadpis40"/>
      </w:pPr>
      <w:r w:rsidRPr="00102B62">
        <w:t xml:space="preserve">Vývoj metod oceňování </w:t>
      </w:r>
      <w:r>
        <w:t>les</w:t>
      </w:r>
      <w:r w:rsidR="001E0F8B">
        <w:t>a</w:t>
      </w:r>
      <w:r>
        <w:t xml:space="preserve"> </w:t>
      </w:r>
      <w:r w:rsidRPr="00F21B4E">
        <w:t>(</w:t>
      </w:r>
      <w:r>
        <w:t>lesní</w:t>
      </w:r>
      <w:r w:rsidR="001E0F8B">
        <w:t>ho podniku</w:t>
      </w:r>
      <w:r>
        <w:t>)</w:t>
      </w:r>
    </w:p>
    <w:p w14:paraId="0206C963" w14:textId="77777777" w:rsidR="00A800FB" w:rsidRPr="00102B62" w:rsidRDefault="00A800FB" w:rsidP="00A800FB">
      <w:pPr>
        <w:pStyle w:val="Kurzva0"/>
      </w:pPr>
      <w:r>
        <w:t xml:space="preserve">Podle </w:t>
      </w:r>
      <w:proofErr w:type="gramStart"/>
      <w:r w:rsidRPr="00102B62">
        <w:t>Prof.</w:t>
      </w:r>
      <w:proofErr w:type="gramEnd"/>
      <w:r w:rsidRPr="00102B62">
        <w:t xml:space="preserve"> Dr. Martin </w:t>
      </w:r>
      <w:proofErr w:type="spellStart"/>
      <w:r w:rsidRPr="00102B62">
        <w:t>Moog</w:t>
      </w:r>
      <w:proofErr w:type="spellEnd"/>
      <w:r w:rsidRPr="00102B62">
        <w:t xml:space="preserve"> (katedra lesnické ekonomiky na TU Mnichov)</w:t>
      </w:r>
    </w:p>
    <w:p w14:paraId="596895A2" w14:textId="0AEBBC72" w:rsidR="00A800FB" w:rsidRPr="00102B62" w:rsidRDefault="00A800FB" w:rsidP="00A800FB">
      <w:pPr>
        <w:pStyle w:val="Pedsazen"/>
      </w:pPr>
      <w:r w:rsidRPr="00102B62">
        <w:t xml:space="preserve">50 léta 20 stol. - </w:t>
      </w:r>
      <w:r w:rsidRPr="00102B62">
        <w:rPr>
          <w:u w:val="single"/>
        </w:rPr>
        <w:t>koncept objektivního oceňování</w:t>
      </w:r>
      <w:r>
        <w:t xml:space="preserve"> (jedna univerzální hodnota/cena pro všechny účely a všechny subjekty)</w:t>
      </w:r>
    </w:p>
    <w:p w14:paraId="1C414A50" w14:textId="10A910EC" w:rsidR="00A800FB" w:rsidRPr="00102B62" w:rsidRDefault="00A800FB" w:rsidP="00A800FB">
      <w:pPr>
        <w:pStyle w:val="Pedsazen"/>
      </w:pPr>
      <w:r w:rsidRPr="00102B62">
        <w:t xml:space="preserve">60 léta 20 stol. - </w:t>
      </w:r>
      <w:r w:rsidRPr="00102B62">
        <w:rPr>
          <w:u w:val="single"/>
        </w:rPr>
        <w:t>koncept subjektivního oceňování</w:t>
      </w:r>
      <w:r>
        <w:rPr>
          <w:u w:val="single"/>
        </w:rPr>
        <w:t xml:space="preserve"> </w:t>
      </w:r>
      <w:r w:rsidRPr="00102B62">
        <w:t xml:space="preserve">(hodnota </w:t>
      </w:r>
      <w:r>
        <w:t>je subjektivní veličina, pro každého proto může být jiná)</w:t>
      </w:r>
    </w:p>
    <w:p w14:paraId="0FCC9D1B" w14:textId="40FAE75B" w:rsidR="00A800FB" w:rsidRPr="00102B62" w:rsidRDefault="00A800FB" w:rsidP="00A800FB">
      <w:pPr>
        <w:pStyle w:val="Pedsazen"/>
      </w:pPr>
      <w:r w:rsidRPr="00102B62">
        <w:t xml:space="preserve">70 léta 20. stol. - </w:t>
      </w:r>
      <w:r w:rsidRPr="00102B62">
        <w:rPr>
          <w:u w:val="single"/>
        </w:rPr>
        <w:t>koncept funkčně orientovaného oceňování</w:t>
      </w:r>
      <w:r>
        <w:t xml:space="preserve"> (různé hodnoty téhož lesa pro různé účely) </w:t>
      </w:r>
    </w:p>
    <w:p w14:paraId="37B3D792" w14:textId="77777777" w:rsidR="00A800FB" w:rsidRDefault="00A800FB" w:rsidP="00A800FB">
      <w:pPr>
        <w:pStyle w:val="Pedsazen"/>
      </w:pPr>
      <w:r w:rsidRPr="00102B62">
        <w:t xml:space="preserve">80/90 léta 20 stol. - </w:t>
      </w:r>
      <w:r w:rsidRPr="00657CA0">
        <w:rPr>
          <w:u w:val="single"/>
        </w:rPr>
        <w:t xml:space="preserve">koncept </w:t>
      </w:r>
      <w:r>
        <w:rPr>
          <w:u w:val="single"/>
        </w:rPr>
        <w:t>oceňování vycházející z kapitálového trhu</w:t>
      </w:r>
      <w:r>
        <w:t xml:space="preserve"> (oceňování majetku ve vazbě na jiné investiční příležitosti)</w:t>
      </w:r>
    </w:p>
    <w:p w14:paraId="0961CFD0" w14:textId="77777777" w:rsidR="00A800FB" w:rsidRDefault="00A800FB" w:rsidP="00A800FB"/>
    <w:p w14:paraId="086E14E4" w14:textId="77777777" w:rsidR="00A800FB" w:rsidRPr="00102B62" w:rsidRDefault="00A800FB" w:rsidP="00A800FB">
      <w:r w:rsidRPr="00A800FB">
        <w:rPr>
          <w:u w:val="single"/>
        </w:rPr>
        <w:t>Novější koncepty nenegují dřívější; doplňují je a prohlubují</w:t>
      </w:r>
      <w:r>
        <w:t xml:space="preserve">! </w:t>
      </w:r>
    </w:p>
    <w:p w14:paraId="02241665" w14:textId="77777777" w:rsidR="00A800FB" w:rsidRDefault="00A800FB" w:rsidP="00A800FB">
      <w:pPr>
        <w:pStyle w:val="Kurzva0"/>
      </w:pPr>
    </w:p>
    <w:p w14:paraId="7BD39E85" w14:textId="77777777" w:rsidR="004275E0" w:rsidRDefault="004275E0" w:rsidP="00A800FB">
      <w:pPr>
        <w:pStyle w:val="Kurzva0"/>
      </w:pPr>
    </w:p>
    <w:p w14:paraId="7D931DE2" w14:textId="77777777" w:rsidR="00C17A75" w:rsidRDefault="00C17A75" w:rsidP="00F90BE3">
      <w:pPr>
        <w:pStyle w:val="Nadpis40"/>
      </w:pPr>
      <w:r>
        <w:t>Cena x hodnota</w:t>
      </w:r>
    </w:p>
    <w:p w14:paraId="0FEE6702" w14:textId="77777777" w:rsidR="00F90BE3" w:rsidRDefault="00F90BE3" w:rsidP="00F90BE3">
      <w:pPr>
        <w:pStyle w:val="Pedsazen"/>
      </w:pPr>
      <w:proofErr w:type="gramStart"/>
      <w:r w:rsidRPr="00F90BE3">
        <w:rPr>
          <w:u w:val="single"/>
        </w:rPr>
        <w:t>Cena</w:t>
      </w:r>
      <w:r>
        <w:t xml:space="preserve"> - nabízená</w:t>
      </w:r>
      <w:proofErr w:type="gramEnd"/>
      <w:r>
        <w:t>, poptávaná nebo skutečně zaplacená částka za zboží nebo službu. Objektivní historický fakt.</w:t>
      </w:r>
    </w:p>
    <w:p w14:paraId="47F26D9A" w14:textId="431EE15B" w:rsidR="00F90BE3" w:rsidRDefault="00F90BE3" w:rsidP="00F90BE3">
      <w:proofErr w:type="gramStart"/>
      <w:r w:rsidRPr="00F90BE3">
        <w:rPr>
          <w:u w:val="single"/>
        </w:rPr>
        <w:t>Hodnota</w:t>
      </w:r>
      <w:r>
        <w:t xml:space="preserve"> - názor</w:t>
      </w:r>
      <w:proofErr w:type="gramEnd"/>
      <w:r>
        <w:t xml:space="preserve"> na užitečnost</w:t>
      </w:r>
      <w:r w:rsidR="00CB30E2">
        <w:t xml:space="preserve"> věci</w:t>
      </w:r>
      <w:r>
        <w:t>.</w:t>
      </w:r>
    </w:p>
    <w:p w14:paraId="570FFA1A" w14:textId="77777777" w:rsidR="00F90BE3" w:rsidRDefault="00F90BE3" w:rsidP="00F90BE3"/>
    <w:p w14:paraId="1AFAABF6" w14:textId="2DF38934" w:rsidR="00C17A75" w:rsidRDefault="00C17A75" w:rsidP="00F90BE3">
      <w:pPr>
        <w:pStyle w:val="Nadpis40"/>
      </w:pPr>
      <w:r>
        <w:t>Tržní x úřední x korporátní ceny</w:t>
      </w:r>
    </w:p>
    <w:p w14:paraId="1A16D434" w14:textId="543EF34E" w:rsidR="00DC3434" w:rsidRDefault="00DC3434" w:rsidP="00DC3434">
      <w:r>
        <w:t xml:space="preserve">Tržní </w:t>
      </w:r>
      <w:proofErr w:type="gramStart"/>
      <w:r>
        <w:t>oceňování - všechny</w:t>
      </w:r>
      <w:proofErr w:type="gramEnd"/>
      <w:r>
        <w:t xml:space="preserve"> prvky ocenění </w:t>
      </w:r>
      <w:r w:rsidR="00EE5B8F">
        <w:t xml:space="preserve">mají prokazatelnou </w:t>
      </w:r>
      <w:r>
        <w:t>oporu v dění na trhu.</w:t>
      </w:r>
    </w:p>
    <w:p w14:paraId="78D782AA" w14:textId="0E08DB12" w:rsidR="00DC3434" w:rsidRDefault="00DC3434" w:rsidP="00DC3434">
      <w:pPr>
        <w:pStyle w:val="Pedsazen"/>
      </w:pPr>
      <w:r>
        <w:t xml:space="preserve">Netržní </w:t>
      </w:r>
      <w:proofErr w:type="gramStart"/>
      <w:r>
        <w:t>oceňování - pro</w:t>
      </w:r>
      <w:proofErr w:type="gramEnd"/>
      <w:r>
        <w:t xml:space="preserve"> některý prvek </w:t>
      </w:r>
      <w:r w:rsidR="004907E9">
        <w:t>ocenění</w:t>
      </w:r>
      <w:r>
        <w:t xml:space="preserve"> není prioritou aktuální dění na trhu nýbrž rozhodnutí nějaké autority (státu, státní nebo nestátní instituce, zadavatele,</w:t>
      </w:r>
      <w:r w:rsidR="00EE5B8F">
        <w:t xml:space="preserve"> </w:t>
      </w:r>
      <w:r>
        <w:t xml:space="preserve">…). </w:t>
      </w:r>
    </w:p>
    <w:p w14:paraId="72E36E99" w14:textId="77777777" w:rsidR="00DC3434" w:rsidRDefault="00DC3434" w:rsidP="00F90BE3">
      <w:pPr>
        <w:pStyle w:val="Nadpis40"/>
      </w:pPr>
    </w:p>
    <w:p w14:paraId="1DA3C127" w14:textId="04C8EBF4" w:rsidR="00F90BE3" w:rsidRDefault="00F90BE3" w:rsidP="00F90BE3">
      <w:r w:rsidRPr="00F90BE3">
        <w:rPr>
          <w:u w:val="single"/>
        </w:rPr>
        <w:t>Tržní</w:t>
      </w:r>
      <w:r>
        <w:t xml:space="preserve"> </w:t>
      </w:r>
      <w:proofErr w:type="gramStart"/>
      <w:r w:rsidR="00DC3434">
        <w:t>ceny</w:t>
      </w:r>
      <w:r w:rsidR="00EE5B8F">
        <w:t xml:space="preserve"> </w:t>
      </w:r>
      <w:r>
        <w:t>- za</w:t>
      </w:r>
      <w:proofErr w:type="gramEnd"/>
      <w:r>
        <w:t xml:space="preserve"> které se majetek či služba skutečně prodává. Hledá se </w:t>
      </w:r>
      <w:r w:rsidR="00456C4D">
        <w:t xml:space="preserve">výhradně </w:t>
      </w:r>
      <w:r>
        <w:t>na trhu.</w:t>
      </w:r>
      <w:r w:rsidR="006A6064">
        <w:t xml:space="preserve"> U lesa</w:t>
      </w:r>
      <w:r w:rsidR="001E0F8B">
        <w:t xml:space="preserve">, až na výjimky, </w:t>
      </w:r>
      <w:r w:rsidR="006A6064">
        <w:t>nerozlišuj</w:t>
      </w:r>
      <w:r w:rsidR="00456C4D">
        <w:t>í</w:t>
      </w:r>
      <w:r w:rsidR="006A6064">
        <w:t xml:space="preserve"> pozemek a porost.</w:t>
      </w:r>
    </w:p>
    <w:p w14:paraId="48951DFE" w14:textId="1D374167" w:rsidR="00456C4D" w:rsidRDefault="00456C4D" w:rsidP="00456C4D">
      <w:pPr>
        <w:ind w:firstLine="284"/>
      </w:pPr>
      <w:r>
        <w:t>Příklady:</w:t>
      </w:r>
    </w:p>
    <w:p w14:paraId="2E35C545" w14:textId="7CF10FE7" w:rsidR="00A800FB" w:rsidRDefault="00A800FB" w:rsidP="007C5044">
      <w:pPr>
        <w:pStyle w:val="Odstavec"/>
        <w:numPr>
          <w:ilvl w:val="0"/>
          <w:numId w:val="7"/>
        </w:numPr>
      </w:pPr>
      <w:r w:rsidRPr="00A800FB">
        <w:rPr>
          <w:u w:val="single"/>
        </w:rPr>
        <w:t>Kupní cena</w:t>
      </w:r>
      <w:r>
        <w:rPr>
          <w:b/>
        </w:rPr>
        <w:t xml:space="preserve">, </w:t>
      </w:r>
      <w:r w:rsidR="00EE5B8F" w:rsidRPr="00EE5B8F">
        <w:rPr>
          <w:bCs/>
        </w:rPr>
        <w:t>někdy též</w:t>
      </w:r>
      <w:r w:rsidR="00EE5B8F">
        <w:rPr>
          <w:b/>
        </w:rPr>
        <w:t xml:space="preserve"> </w:t>
      </w:r>
      <w:proofErr w:type="spellStart"/>
      <w:r w:rsidRPr="00D045D6">
        <w:t>též</w:t>
      </w:r>
      <w:proofErr w:type="spellEnd"/>
      <w:r w:rsidRPr="00D045D6">
        <w:t xml:space="preserve"> </w:t>
      </w:r>
      <w:r>
        <w:t>zvaná</w:t>
      </w:r>
      <w:r>
        <w:rPr>
          <w:b/>
        </w:rPr>
        <w:t xml:space="preserve"> </w:t>
      </w:r>
      <w:r w:rsidRPr="00A800FB">
        <w:rPr>
          <w:u w:val="single"/>
        </w:rPr>
        <w:t xml:space="preserve">tržní </w:t>
      </w:r>
      <w:proofErr w:type="gramStart"/>
      <w:r w:rsidRPr="00A800FB">
        <w:rPr>
          <w:u w:val="single"/>
        </w:rPr>
        <w:t>cena</w:t>
      </w:r>
      <w:r w:rsidR="00EE5B8F">
        <w:rPr>
          <w:u w:val="single"/>
        </w:rPr>
        <w:t xml:space="preserve"> </w:t>
      </w:r>
      <w:r>
        <w:rPr>
          <w:b/>
        </w:rPr>
        <w:t>-</w:t>
      </w:r>
      <w:r w:rsidR="00EE5B8F">
        <w:rPr>
          <w:b/>
        </w:rPr>
        <w:t xml:space="preserve"> </w:t>
      </w:r>
      <w:r>
        <w:t>konkrétní</w:t>
      </w:r>
      <w:proofErr w:type="gramEnd"/>
      <w:r>
        <w:t xml:space="preserve"> cena, za kterou byl určitý les prodán. Najdeme je</w:t>
      </w:r>
      <w:r w:rsidR="00110F47">
        <w:t xml:space="preserve"> obvykle </w:t>
      </w:r>
      <w:r>
        <w:t xml:space="preserve">kupních smlouvách. </w:t>
      </w:r>
    </w:p>
    <w:p w14:paraId="5FDDA236" w14:textId="6CC31266" w:rsidR="00A800FB" w:rsidRDefault="00A800FB" w:rsidP="007C5044">
      <w:pPr>
        <w:pStyle w:val="Odstavec"/>
        <w:numPr>
          <w:ilvl w:val="0"/>
          <w:numId w:val="7"/>
        </w:numPr>
      </w:pPr>
      <w:r w:rsidRPr="00A800FB">
        <w:rPr>
          <w:u w:val="single"/>
        </w:rPr>
        <w:t xml:space="preserve">Obvyklá </w:t>
      </w:r>
      <w:proofErr w:type="gramStart"/>
      <w:r w:rsidRPr="00A800FB">
        <w:rPr>
          <w:u w:val="single"/>
        </w:rPr>
        <w:t>cena</w:t>
      </w:r>
      <w:r>
        <w:rPr>
          <w:b/>
        </w:rPr>
        <w:t xml:space="preserve"> - </w:t>
      </w:r>
      <w:r w:rsidRPr="00CD4FD7">
        <w:t>výsledek</w:t>
      </w:r>
      <w:proofErr w:type="gramEnd"/>
      <w:r w:rsidRPr="00CD4FD7">
        <w:t xml:space="preserve"> statistického</w:t>
      </w:r>
      <w:r>
        <w:rPr>
          <w:b/>
        </w:rPr>
        <w:t xml:space="preserve"> </w:t>
      </w:r>
      <w:r>
        <w:t>vyhodnocení kupních cen. Zjednodušeně si pod ní můžeme představit průměr nebo medián kupních cen.</w:t>
      </w:r>
      <w:r w:rsidR="00520773">
        <w:t xml:space="preserve"> Minulá skutečnost. </w:t>
      </w:r>
      <w:r w:rsidR="00456C4D">
        <w:t>Česká specialita.</w:t>
      </w:r>
    </w:p>
    <w:p w14:paraId="54A4C9A8" w14:textId="3FDAED62" w:rsidR="00A800FB" w:rsidRDefault="00A800FB" w:rsidP="007C5044">
      <w:pPr>
        <w:pStyle w:val="Odstavec"/>
        <w:numPr>
          <w:ilvl w:val="0"/>
          <w:numId w:val="7"/>
        </w:numPr>
      </w:pPr>
      <w:r w:rsidRPr="00A800FB">
        <w:rPr>
          <w:u w:val="single"/>
        </w:rPr>
        <w:t xml:space="preserve">Tržní </w:t>
      </w:r>
      <w:proofErr w:type="gramStart"/>
      <w:r w:rsidRPr="00A800FB">
        <w:rPr>
          <w:u w:val="single"/>
        </w:rPr>
        <w:t>hodnota</w:t>
      </w:r>
      <w:r>
        <w:t xml:space="preserve"> </w:t>
      </w:r>
      <w:r w:rsidRPr="00B30915">
        <w:rPr>
          <w:b/>
        </w:rPr>
        <w:t>-</w:t>
      </w:r>
      <w:r>
        <w:t xml:space="preserve"> zdůvodněný</w:t>
      </w:r>
      <w:proofErr w:type="gramEnd"/>
      <w:r>
        <w:t xml:space="preserve"> názor na pravděpodobnou kupní cenu. Může být vyjádřena i rozpětím. </w:t>
      </w:r>
      <w:r w:rsidR="00456C4D">
        <w:t xml:space="preserve">Pravděpodobná budoucnost. </w:t>
      </w:r>
      <w:r w:rsidR="00EE5B8F">
        <w:t>M</w:t>
      </w:r>
      <w:r>
        <w:t>ezinárodně uznávaný pojem.</w:t>
      </w:r>
      <w:r w:rsidR="00520773">
        <w:t xml:space="preserve"> </w:t>
      </w:r>
    </w:p>
    <w:p w14:paraId="341EBF5D" w14:textId="70447167" w:rsidR="00F90BE3" w:rsidRDefault="00F90BE3" w:rsidP="00704EF3">
      <w:pPr>
        <w:pStyle w:val="Pedsazen"/>
        <w:ind w:left="0" w:firstLine="0"/>
      </w:pPr>
      <w:r w:rsidRPr="00F90BE3">
        <w:rPr>
          <w:u w:val="single"/>
        </w:rPr>
        <w:t>Úřední</w:t>
      </w:r>
      <w:r w:rsidR="00DC3434">
        <w:rPr>
          <w:u w:val="single"/>
        </w:rPr>
        <w:t xml:space="preserve"> ceny</w:t>
      </w:r>
      <w:r>
        <w:t xml:space="preserve"> (administrativní, vyhláškov</w:t>
      </w:r>
      <w:r w:rsidR="001935CF">
        <w:t>é, zjištěné</w:t>
      </w:r>
      <w:r>
        <w:t xml:space="preserve">) - stanovuje státní administrativa (MF, </w:t>
      </w:r>
      <w:proofErr w:type="spellStart"/>
      <w:r>
        <w:t>MZe</w:t>
      </w:r>
      <w:proofErr w:type="spellEnd"/>
      <w:r>
        <w:t>, MŽP</w:t>
      </w:r>
      <w:r w:rsidR="00A800FB">
        <w:t xml:space="preserve">) </w:t>
      </w:r>
      <w:r w:rsidR="001935CF">
        <w:t xml:space="preserve">zejména </w:t>
      </w:r>
      <w:r w:rsidR="00A800FB">
        <w:t xml:space="preserve">pro standardizaci </w:t>
      </w:r>
      <w:r w:rsidR="001935CF">
        <w:t>vztahů</w:t>
      </w:r>
      <w:r w:rsidR="00A800FB">
        <w:t xml:space="preserve"> mezi státem a soukromou sférou, popř. pro</w:t>
      </w:r>
      <w:r w:rsidR="001935CF">
        <w:t xml:space="preserve"> harmonizaci vztahů uvnitř soukromé sféry</w:t>
      </w:r>
      <w:r w:rsidR="006A6064">
        <w:t xml:space="preserve">. U lesa se pozemek a porost </w:t>
      </w:r>
      <w:r w:rsidR="004451D2">
        <w:t xml:space="preserve">v současnosti </w:t>
      </w:r>
      <w:r w:rsidR="006A6064">
        <w:t>oceňují odděleně</w:t>
      </w:r>
      <w:r w:rsidR="00456C4D">
        <w:t xml:space="preserve">. </w:t>
      </w:r>
    </w:p>
    <w:p w14:paraId="5BE984D4" w14:textId="5B8D94D3" w:rsidR="00456C4D" w:rsidRPr="00456C4D" w:rsidRDefault="00456C4D" w:rsidP="00456C4D">
      <w:pPr>
        <w:pStyle w:val="Pedsazen"/>
        <w:ind w:firstLine="0"/>
      </w:pPr>
      <w:r w:rsidRPr="00456C4D">
        <w:t>Příklady</w:t>
      </w:r>
      <w:r>
        <w:t>: vyhláškové ceny</w:t>
      </w:r>
    </w:p>
    <w:p w14:paraId="1AA01806" w14:textId="61934183" w:rsidR="006A6064" w:rsidRPr="00680410" w:rsidRDefault="006A6064" w:rsidP="007C5044">
      <w:pPr>
        <w:pStyle w:val="Pedsazen"/>
        <w:numPr>
          <w:ilvl w:val="0"/>
          <w:numId w:val="7"/>
        </w:numPr>
        <w:rPr>
          <w:u w:val="single"/>
        </w:rPr>
      </w:pPr>
      <w:r w:rsidRPr="00680410">
        <w:rPr>
          <w:u w:val="single"/>
        </w:rPr>
        <w:t>lesního pozemku</w:t>
      </w:r>
    </w:p>
    <w:p w14:paraId="0AC64B5D" w14:textId="694516C7" w:rsidR="006A6064" w:rsidRPr="00680410" w:rsidRDefault="006A6064" w:rsidP="007C5044">
      <w:pPr>
        <w:pStyle w:val="Pedsazen"/>
        <w:numPr>
          <w:ilvl w:val="0"/>
          <w:numId w:val="7"/>
        </w:numPr>
        <w:rPr>
          <w:u w:val="single"/>
        </w:rPr>
      </w:pPr>
      <w:r w:rsidRPr="00680410">
        <w:rPr>
          <w:u w:val="single"/>
        </w:rPr>
        <w:t>lesního porostu</w:t>
      </w:r>
      <w:r w:rsidR="00680410">
        <w:rPr>
          <w:u w:val="single"/>
        </w:rPr>
        <w:t xml:space="preserve"> </w:t>
      </w:r>
      <w:r w:rsidR="00680410" w:rsidRPr="00680410">
        <w:t>(základní)</w:t>
      </w:r>
    </w:p>
    <w:p w14:paraId="7445F690" w14:textId="50D3CAB0" w:rsidR="006A6064" w:rsidRPr="001935CF" w:rsidRDefault="006A6064" w:rsidP="007C5044">
      <w:pPr>
        <w:pStyle w:val="Pedsazen"/>
        <w:numPr>
          <w:ilvl w:val="0"/>
          <w:numId w:val="7"/>
        </w:numPr>
        <w:rPr>
          <w:u w:val="single"/>
        </w:rPr>
      </w:pPr>
      <w:r w:rsidRPr="00680410">
        <w:rPr>
          <w:u w:val="single"/>
        </w:rPr>
        <w:t>lesního porostu zjednodušená</w:t>
      </w:r>
      <w:r w:rsidR="00680410">
        <w:rPr>
          <w:u w:val="single"/>
        </w:rPr>
        <w:t xml:space="preserve"> </w:t>
      </w:r>
      <w:r w:rsidR="00680410">
        <w:t>(</w:t>
      </w:r>
      <w:r w:rsidR="006C4614">
        <w:t xml:space="preserve">dříve </w:t>
      </w:r>
      <w:r w:rsidR="00680410">
        <w:t xml:space="preserve">pro </w:t>
      </w:r>
      <w:r w:rsidR="006C4614">
        <w:t>daň z nabytí nemovitých věcí, dnes neurčeno</w:t>
      </w:r>
      <w:r w:rsidR="00680410">
        <w:t>)</w:t>
      </w:r>
    </w:p>
    <w:p w14:paraId="3B10F2F7" w14:textId="24B95067" w:rsidR="006A6064" w:rsidRPr="00680410" w:rsidRDefault="006A6064" w:rsidP="007C5044">
      <w:pPr>
        <w:pStyle w:val="Pedsazen"/>
        <w:numPr>
          <w:ilvl w:val="0"/>
          <w:numId w:val="7"/>
        </w:numPr>
        <w:rPr>
          <w:u w:val="single"/>
        </w:rPr>
      </w:pPr>
      <w:r w:rsidRPr="00680410">
        <w:rPr>
          <w:u w:val="single"/>
        </w:rPr>
        <w:lastRenderedPageBreak/>
        <w:t>škod a új</w:t>
      </w:r>
      <w:r w:rsidR="001935CF">
        <w:rPr>
          <w:u w:val="single"/>
        </w:rPr>
        <w:t>e</w:t>
      </w:r>
      <w:r w:rsidRPr="00680410">
        <w:rPr>
          <w:u w:val="single"/>
        </w:rPr>
        <w:t>m</w:t>
      </w:r>
    </w:p>
    <w:p w14:paraId="6CE7C81A" w14:textId="77777777" w:rsidR="001935CF" w:rsidRDefault="006A6064" w:rsidP="007C5044">
      <w:pPr>
        <w:pStyle w:val="Pedsazen"/>
        <w:numPr>
          <w:ilvl w:val="0"/>
          <w:numId w:val="7"/>
        </w:numPr>
        <w:rPr>
          <w:u w:val="single"/>
        </w:rPr>
      </w:pPr>
      <w:r w:rsidRPr="00680410">
        <w:rPr>
          <w:u w:val="single"/>
        </w:rPr>
        <w:t xml:space="preserve">náhrad </w:t>
      </w:r>
      <w:r w:rsidR="00680410">
        <w:rPr>
          <w:u w:val="single"/>
        </w:rPr>
        <w:t xml:space="preserve">za </w:t>
      </w:r>
      <w:r w:rsidRPr="00680410">
        <w:rPr>
          <w:u w:val="single"/>
        </w:rPr>
        <w:t>omezení lesního hospodářství</w:t>
      </w:r>
      <w:r w:rsidR="001935CF" w:rsidRPr="001935CF">
        <w:rPr>
          <w:u w:val="single"/>
        </w:rPr>
        <w:t xml:space="preserve"> </w:t>
      </w:r>
    </w:p>
    <w:p w14:paraId="1445C2ED" w14:textId="358F6861" w:rsidR="006A6064" w:rsidRPr="00704EF3" w:rsidRDefault="001935CF" w:rsidP="007C5044">
      <w:pPr>
        <w:pStyle w:val="Pedsazen"/>
        <w:numPr>
          <w:ilvl w:val="0"/>
          <w:numId w:val="7"/>
        </w:numPr>
        <w:rPr>
          <w:u w:val="single"/>
        </w:rPr>
      </w:pPr>
      <w:r>
        <w:rPr>
          <w:u w:val="single"/>
        </w:rPr>
        <w:t>hodnota lesního porostu do přílohy účetní závěrky pro účetní jednotky s lesními pozemky nad 10 ha</w:t>
      </w:r>
    </w:p>
    <w:p w14:paraId="5353C5BA" w14:textId="77777777" w:rsidR="006A6064" w:rsidRDefault="006A6064" w:rsidP="00704EF3">
      <w:pPr>
        <w:pStyle w:val="Pedsazen"/>
        <w:ind w:left="0" w:firstLine="0"/>
      </w:pPr>
    </w:p>
    <w:p w14:paraId="4FD56349" w14:textId="2FB0B476" w:rsidR="006A6064" w:rsidRDefault="006A6064" w:rsidP="00704EF3">
      <w:pPr>
        <w:pStyle w:val="Pedsazen"/>
        <w:ind w:left="0" w:firstLine="0"/>
      </w:pPr>
      <w:r w:rsidRPr="006A6064">
        <w:rPr>
          <w:u w:val="single"/>
        </w:rPr>
        <w:t>Korporátní</w:t>
      </w:r>
      <w:r>
        <w:t xml:space="preserve"> </w:t>
      </w:r>
      <w:proofErr w:type="gramStart"/>
      <w:r w:rsidR="00DC3434">
        <w:t xml:space="preserve">ceny </w:t>
      </w:r>
      <w:r>
        <w:t xml:space="preserve">- </w:t>
      </w:r>
      <w:r w:rsidR="00456C4D">
        <w:t>stanovované</w:t>
      </w:r>
      <w:proofErr w:type="gramEnd"/>
      <w:r w:rsidR="00456C4D">
        <w:t xml:space="preserve"> </w:t>
      </w:r>
      <w:r>
        <w:t xml:space="preserve">např. lesními podniky, fondy, </w:t>
      </w:r>
      <w:r w:rsidR="00456C4D">
        <w:t xml:space="preserve">pojišťovnami, </w:t>
      </w:r>
      <w:r>
        <w:t xml:space="preserve">pro vlastní účely. Tedy např. na jakou cenu les pojistit, za jakou nakupovat, prodávat, ... </w:t>
      </w:r>
    </w:p>
    <w:p w14:paraId="1497D99D" w14:textId="2E58D751" w:rsidR="00456C4D" w:rsidRDefault="00456C4D" w:rsidP="00456C4D">
      <w:pPr>
        <w:pStyle w:val="Pedsazen"/>
        <w:ind w:firstLine="0"/>
      </w:pPr>
      <w:r>
        <w:t>Příklady:</w:t>
      </w:r>
    </w:p>
    <w:p w14:paraId="21761B5F" w14:textId="6687566C" w:rsidR="00456C4D" w:rsidRDefault="00456C4D" w:rsidP="007C5044">
      <w:pPr>
        <w:pStyle w:val="Pedsazen"/>
        <w:numPr>
          <w:ilvl w:val="0"/>
          <w:numId w:val="7"/>
        </w:numPr>
        <w:rPr>
          <w:u w:val="single"/>
        </w:rPr>
      </w:pPr>
      <w:r>
        <w:rPr>
          <w:u w:val="single"/>
        </w:rPr>
        <w:t>investiční hodnota</w:t>
      </w:r>
    </w:p>
    <w:p w14:paraId="30C8E3D2" w14:textId="57A7A334" w:rsidR="00456C4D" w:rsidRPr="00456C4D" w:rsidRDefault="00456C4D" w:rsidP="007C5044">
      <w:pPr>
        <w:pStyle w:val="Pedsazen"/>
        <w:numPr>
          <w:ilvl w:val="0"/>
          <w:numId w:val="7"/>
        </w:numPr>
        <w:rPr>
          <w:u w:val="single"/>
        </w:rPr>
      </w:pPr>
      <w:r>
        <w:rPr>
          <w:u w:val="single"/>
        </w:rPr>
        <w:t>pojišťovací hodnota</w:t>
      </w:r>
    </w:p>
    <w:p w14:paraId="484EC4E1" w14:textId="7F902884" w:rsidR="006A6064" w:rsidRDefault="006A6064" w:rsidP="006A6064"/>
    <w:p w14:paraId="586F45A0" w14:textId="77777777" w:rsidR="00DC3434" w:rsidRDefault="00DC3434" w:rsidP="006A6064"/>
    <w:p w14:paraId="3C9B4DB7" w14:textId="25C2686E" w:rsidR="00110F47" w:rsidRDefault="00DC3434" w:rsidP="00110F47">
      <w:pPr>
        <w:pStyle w:val="Nadpis40"/>
      </w:pPr>
      <w:r>
        <w:t>Ceny</w:t>
      </w:r>
      <w:r w:rsidR="00110F47">
        <w:t xml:space="preserve"> podle zákona o oceňování majetku</w:t>
      </w:r>
    </w:p>
    <w:p w14:paraId="2D013A9A" w14:textId="77777777" w:rsidR="00110F47" w:rsidRPr="005552CC" w:rsidRDefault="00110F47" w:rsidP="00110F47">
      <w:pPr>
        <w:pStyle w:val="Kurzva0"/>
      </w:pPr>
      <w:r w:rsidRPr="005552CC">
        <w:t>Zákon o oceňování majetku č. 151/1997 Sb. ve znění novel, poslední č. 237/2020 Sb.</w:t>
      </w:r>
    </w:p>
    <w:p w14:paraId="039F3674" w14:textId="157F6DB5" w:rsidR="00DC3434" w:rsidRDefault="00DC3434" w:rsidP="00110F47">
      <w:r>
        <w:t>§ 2 odst. 1:</w:t>
      </w:r>
      <w:r w:rsidRPr="00DC3434">
        <w:t> Pokud tento zákon nestanoví jiný způsob oceňování, oceňují se majetek a služba obvyklou cenou.</w:t>
      </w:r>
    </w:p>
    <w:p w14:paraId="2331E69C" w14:textId="3FCF027C" w:rsidR="00110F47" w:rsidRDefault="00110F47" w:rsidP="00110F47">
      <w:r>
        <w:t xml:space="preserve">§ 2 odst. 2: </w:t>
      </w:r>
      <w:r w:rsidRPr="00B8739C">
        <w:t xml:space="preserve">Obvyklou cenou se pro účely tohoto zákona rozumí cena, která by byla dosažena při prodejích </w:t>
      </w:r>
      <w:proofErr w:type="gramStart"/>
      <w:r w:rsidRPr="00B8739C">
        <w:t>stejného</w:t>
      </w:r>
      <w:proofErr w:type="gramEnd"/>
      <w:r w:rsidRPr="00B8739C">
        <w:t xml:space="preserve"> popřípadě obdobného majetku nebo při poskytování stejné nebo obdobné služby v obvyklém obchodním styku v tuzemsku ke dni ocenění. Přitom se zvažují všechny okolnosti, které mají na cenu vliv, avšak do její výše se nepromítají vlivy mimořádných okolností trhu, osobních poměrů prodávajícího nebo kupujícího ani vliv zvláštní obliby. Mimořádnými okolnostmi trhu se rozumějí například stav tísně prodávajícího nebo kupujícího, důsledky přírodních či jiných kalamit. Osobními poměry se rozumějí zejména vztahy majetkové, rodinné nebo jiné osobní vztahy mezi prodávajícím a kupujícím. Zvláštní oblibou se rozum</w:t>
      </w:r>
      <w:r>
        <w:t>í</w:t>
      </w:r>
      <w:r w:rsidRPr="00B8739C">
        <w:t xml:space="preserve"> zvláštní hodnota přikládané majetku nebo službě vyplývající z osobního vztahu k nim. Obvyklá cena vyjadřuje hodnotu </w:t>
      </w:r>
      <w:r>
        <w:t xml:space="preserve">majetku nebo služby </w:t>
      </w:r>
      <w:r w:rsidRPr="00B8739C">
        <w:t xml:space="preserve">a určí se </w:t>
      </w:r>
      <w:r>
        <w:t xml:space="preserve">ze sjednaných cen </w:t>
      </w:r>
      <w:r w:rsidRPr="00B8739C">
        <w:t>porovnáním.</w:t>
      </w:r>
    </w:p>
    <w:p w14:paraId="4C68BF25" w14:textId="77777777" w:rsidR="00110F47" w:rsidRDefault="00110F47" w:rsidP="00110F47">
      <w:r>
        <w:t xml:space="preserve">§ 2 odst. 3: V odůvodněných případech, kdy nelze obvyklou cenu určit, oceňuje se majetek a služba tržní hodnotou, pokud zvláštní předpis nestanoví jinak. Přitom se zvažují všechny okolnosti, které mají na tržní hodnotu vliv. Důvody pro neurčení obvyklé ceny musejí být v ocenění uvedeny. </w:t>
      </w:r>
    </w:p>
    <w:p w14:paraId="6979CB6D" w14:textId="77777777" w:rsidR="00110F47" w:rsidRDefault="00110F47" w:rsidP="00110F47">
      <w:r>
        <w:t>§ 2 odst. 4: Tržní hodnotou se pro účely tohoto zákona rozumí částka, za kterou by měly být majetek nebo služba směněny ke dni ocenění mezi ochotným kupujícím a ochotným prodávajícím, a to v obchodním styku uskutečněném v souladu s principem tržního odstupu, po náležitém marketingu, kdy každá ze stran jednala informovaně, uvážlivě a nikoli v tísni. Principem tržního odstupu se pro účely tohoto zákona rozumí, že účastníci směny jsou osobami, které mezi sebou nemají žádný zvláštní vzájemný vztah a jednají vzájemně nezávisle.</w:t>
      </w:r>
    </w:p>
    <w:p w14:paraId="007DFE67" w14:textId="77777777" w:rsidR="00110F47" w:rsidRDefault="00110F47" w:rsidP="00110F47">
      <w:r>
        <w:t xml:space="preserve">§ 2 odst. 5: Určení obvyklé ceny a tržní hodnoty a postup při tomto určení musejí být u ocenění zřejmé, jejich použití, včetně použitých údajů, musí být odůvodněno a odpovídat druhu ocenění, účelu ocenění a dostupnosti objektivních dat využitelných pro ocenění. Podrobnosti k určení obvyklé ceny a tržní hodnoty stanoví vyhláška. </w:t>
      </w:r>
    </w:p>
    <w:p w14:paraId="3CCE03E0" w14:textId="23A913A6" w:rsidR="00DC3434" w:rsidRPr="00DC3434" w:rsidRDefault="00DC3434" w:rsidP="00DC3434">
      <w:pPr>
        <w:pStyle w:val="l4"/>
        <w:spacing w:before="0" w:beforeAutospacing="0" w:after="0" w:afterAutospacing="0"/>
        <w:jc w:val="both"/>
        <w:rPr>
          <w:szCs w:val="20"/>
        </w:rPr>
      </w:pPr>
      <w:r>
        <w:t>§ 2 odst. 6:</w:t>
      </w:r>
      <w:r w:rsidRPr="00DC3434">
        <w:rPr>
          <w:szCs w:val="20"/>
        </w:rPr>
        <w:t> Mimořádnou cenou se rozumí cena, do jejíž výše se promítly mimořádné okolnosti trhu, osobní poměry prodávajícího nebo kupujícího nebo vliv zvláštní obliby.</w:t>
      </w:r>
    </w:p>
    <w:p w14:paraId="46777D32" w14:textId="0277A06F" w:rsidR="00DC3434" w:rsidRPr="00DC3434" w:rsidRDefault="00DC3434" w:rsidP="00DC3434">
      <w:pPr>
        <w:pStyle w:val="l4"/>
        <w:spacing w:before="0" w:beforeAutospacing="0" w:after="0" w:afterAutospacing="0"/>
        <w:jc w:val="both"/>
        <w:rPr>
          <w:szCs w:val="20"/>
        </w:rPr>
      </w:pPr>
      <w:r>
        <w:t>§ 2 odst. 7:</w:t>
      </w:r>
      <w:r w:rsidRPr="00DC3434">
        <w:rPr>
          <w:szCs w:val="20"/>
        </w:rPr>
        <w:t> Cena určená podle tohoto zákona jinak než obvyklá cena, mimořádná cena nebo tržní hodnota, je cena zjištěná.</w:t>
      </w:r>
    </w:p>
    <w:p w14:paraId="07E38D87" w14:textId="77777777" w:rsidR="00110F47" w:rsidRDefault="00110F47" w:rsidP="00110F47"/>
    <w:p w14:paraId="3FB92A84" w14:textId="0CBF7189" w:rsidR="00110F47" w:rsidRPr="00656EC0" w:rsidRDefault="00110F47" w:rsidP="00656EC0">
      <w:pPr>
        <w:pStyle w:val="Nadpis40"/>
      </w:pPr>
      <w:r>
        <w:t>Určení obvyklé ceny a tržní hodnoty podle oceňovací vyhlášky</w:t>
      </w:r>
    </w:p>
    <w:p w14:paraId="3DA0E5D1" w14:textId="3549AD95" w:rsidR="00110F47" w:rsidRDefault="00110F47" w:rsidP="00110F47">
      <w:pPr>
        <w:pStyle w:val="Kurzva0"/>
      </w:pPr>
      <w:r>
        <w:t xml:space="preserve">Vyhláška č. 441/2013 Sb. ve znění novel, poslední č. </w:t>
      </w:r>
      <w:r w:rsidR="003F1F1E">
        <w:t>337/2022</w:t>
      </w:r>
      <w:r>
        <w:t xml:space="preserve"> Sb., k provedení zákona o oceňování majetku; výběr z ustanovení § 1a-c.</w:t>
      </w:r>
    </w:p>
    <w:p w14:paraId="609D50ED" w14:textId="77777777" w:rsidR="00110F47" w:rsidRPr="00734DB5" w:rsidRDefault="00110F47" w:rsidP="00110F47">
      <w:r>
        <w:t>Obvyklá cena se určuje porovnáním sjednaných cen nejméně tří podobných předmětů ocenění v obvyklém obchodním styku. Odlehlé ceny se případně vyloučí. Srovnávací ceny se vyhodnotí, případně zkorigují na odlišnosti předmětů ocenění. Vyloučení i korekce musí být zdůvodněny. Použité údaje musí být kontrolovatelné a postup jejich zpracování zřejmý a doložený.</w:t>
      </w:r>
    </w:p>
    <w:p w14:paraId="0E367150" w14:textId="77777777" w:rsidR="00110F47" w:rsidRDefault="00110F47" w:rsidP="00110F47">
      <w:pPr>
        <w:pStyle w:val="Odstavec"/>
      </w:pPr>
      <w:r>
        <w:t>Tržní hodnota je odhadovaná částka, která se určuje zpravidla výběrem z více způsobů oceňování, zejména porovnávacího, výnosového nebo nákladového. Zohledňují se předpokládaná tržní rizika a vývoj na trhu. Přihlíží se k možnosti nejlepšího využití, které je fyzicky možné, právně přípustné a ekonomicky proveditelné.</w:t>
      </w:r>
    </w:p>
    <w:p w14:paraId="59A5BC0A" w14:textId="77777777" w:rsidR="00110F47" w:rsidRDefault="00110F47" w:rsidP="00110F47">
      <w:pPr>
        <w:pStyle w:val="Odstavec"/>
      </w:pPr>
      <w:r>
        <w:lastRenderedPageBreak/>
        <w:t>Spolu s určením obvyklé ceny nebo tržní hodnoty se určí i cena zjištěná podle vyhlášky. Případné rozdíly se zdůvodní.</w:t>
      </w:r>
    </w:p>
    <w:p w14:paraId="462BAB64" w14:textId="77777777" w:rsidR="00110F47" w:rsidRDefault="00110F47" w:rsidP="00110F47">
      <w:pPr>
        <w:pStyle w:val="Odstavec"/>
      </w:pPr>
    </w:p>
    <w:p w14:paraId="26A6EEB5" w14:textId="77777777" w:rsidR="003F1F1E" w:rsidRDefault="003F1F1E" w:rsidP="003F1F1E"/>
    <w:p w14:paraId="4E0D8915" w14:textId="666796BF" w:rsidR="00EE5B8F" w:rsidRDefault="00EE5B8F" w:rsidP="00EE5B8F">
      <w:pPr>
        <w:pStyle w:val="Nadpis30"/>
        <w:rPr>
          <w:b/>
          <w:caps w:val="0"/>
        </w:rPr>
      </w:pPr>
      <w:bookmarkStart w:id="0" w:name="_Hlk205287214"/>
      <w:r>
        <w:t>Tržní hodnota podle Mezinárodních oceňovacích standardů a Evropských oceňovacích standardů</w:t>
      </w:r>
      <w:r w:rsidRPr="00EE5B8F">
        <w:rPr>
          <w:b/>
          <w:caps w:val="0"/>
        </w:rPr>
        <w:t xml:space="preserve"> </w:t>
      </w:r>
    </w:p>
    <w:p w14:paraId="3A28E0D3" w14:textId="7577D080" w:rsidR="00EE5B8F" w:rsidRPr="004451D2" w:rsidRDefault="00EE5B8F" w:rsidP="00EE5B8F">
      <w:pPr>
        <w:pStyle w:val="Nadpis30"/>
        <w:rPr>
          <w:bCs/>
          <w:i/>
          <w:iCs/>
          <w:caps w:val="0"/>
        </w:rPr>
      </w:pPr>
      <w:r w:rsidRPr="004451D2">
        <w:rPr>
          <w:bCs/>
          <w:i/>
          <w:iCs/>
          <w:caps w:val="0"/>
        </w:rPr>
        <w:t>Mezinárodní oceňovací standardy</w:t>
      </w:r>
      <w:r w:rsidRPr="004451D2">
        <w:rPr>
          <w:bCs/>
          <w:i/>
          <w:iCs/>
        </w:rPr>
        <w:t xml:space="preserve"> (</w:t>
      </w:r>
      <w:hyperlink r:id="rId8" w:history="1">
        <w:r w:rsidRPr="004451D2">
          <w:rPr>
            <w:rStyle w:val="Hypertextovodkaz"/>
            <w:bCs/>
            <w:i/>
            <w:iCs/>
            <w:caps w:val="0"/>
            <w:color w:val="auto"/>
            <w:u w:val="none"/>
          </w:rPr>
          <w:t>www.ivsc.org</w:t>
        </w:r>
      </w:hyperlink>
      <w:r w:rsidRPr="004451D2">
        <w:rPr>
          <w:bCs/>
          <w:i/>
          <w:iCs/>
          <w:caps w:val="0"/>
        </w:rPr>
        <w:t>)</w:t>
      </w:r>
    </w:p>
    <w:p w14:paraId="6E02920A" w14:textId="74722D51" w:rsidR="00EE5B8F" w:rsidRPr="004451D2" w:rsidRDefault="00EE5B8F" w:rsidP="00EE5B8F">
      <w:pPr>
        <w:pStyle w:val="Nadpis30"/>
        <w:rPr>
          <w:bCs/>
          <w:i/>
          <w:iCs/>
          <w:caps w:val="0"/>
        </w:rPr>
      </w:pPr>
      <w:r w:rsidRPr="004451D2">
        <w:rPr>
          <w:bCs/>
          <w:i/>
          <w:iCs/>
          <w:caps w:val="0"/>
        </w:rPr>
        <w:t>Evropské oceňovací standard (www.tegova.org)</w:t>
      </w:r>
    </w:p>
    <w:p w14:paraId="40153CF7" w14:textId="77777777" w:rsidR="00255338" w:rsidRDefault="00255338" w:rsidP="00255338"/>
    <w:p w14:paraId="3E27367B" w14:textId="6D48BEAA" w:rsidR="00255338" w:rsidRDefault="00255338" w:rsidP="00255338">
      <w:r w:rsidRPr="004451D2">
        <w:rPr>
          <w:b/>
          <w:bCs/>
        </w:rPr>
        <w:t>Mezinárodní oceňovací standardy</w:t>
      </w:r>
      <w:r>
        <w:t xml:space="preserve"> (</w:t>
      </w:r>
      <w:proofErr w:type="gramStart"/>
      <w:r>
        <w:t>IVS - International</w:t>
      </w:r>
      <w:proofErr w:type="gramEnd"/>
      <w:r>
        <w:t xml:space="preserve"> </w:t>
      </w:r>
      <w:proofErr w:type="spellStart"/>
      <w:r>
        <w:t>Valuation</w:t>
      </w:r>
      <w:proofErr w:type="spellEnd"/>
      <w:r>
        <w:t xml:space="preserve"> </w:t>
      </w:r>
      <w:proofErr w:type="spellStart"/>
      <w:r>
        <w:t>Standards</w:t>
      </w:r>
      <w:proofErr w:type="spellEnd"/>
      <w:r>
        <w:t xml:space="preserve">) účinné od 31.1.2025, Vydal </w:t>
      </w:r>
      <w:proofErr w:type="spellStart"/>
      <w:r>
        <w:t>Ekopress</w:t>
      </w:r>
      <w:proofErr w:type="spellEnd"/>
      <w:r>
        <w:t xml:space="preserve"> s.r.o., 2024.</w:t>
      </w:r>
      <w:r w:rsidRPr="00653382">
        <w:t xml:space="preserve"> </w:t>
      </w:r>
      <w:r>
        <w:t xml:space="preserve">Z originálu vydaného International </w:t>
      </w:r>
      <w:proofErr w:type="spellStart"/>
      <w:r>
        <w:t>Valuation</w:t>
      </w:r>
      <w:proofErr w:type="spellEnd"/>
      <w:r>
        <w:t xml:space="preserve"> </w:t>
      </w:r>
      <w:proofErr w:type="spellStart"/>
      <w:r>
        <w:t>Standards</w:t>
      </w:r>
      <w:proofErr w:type="spellEnd"/>
      <w:r>
        <w:t xml:space="preserve"> </w:t>
      </w:r>
      <w:proofErr w:type="spellStart"/>
      <w:r>
        <w:t>Council</w:t>
      </w:r>
      <w:proofErr w:type="spellEnd"/>
      <w:r>
        <w:t xml:space="preserve"> (</w:t>
      </w:r>
      <w:hyperlink r:id="rId9" w:history="1">
        <w:r w:rsidRPr="00315753">
          <w:t>www.ivsc.org</w:t>
        </w:r>
      </w:hyperlink>
      <w:r>
        <w:t xml:space="preserve">) přeložil </w:t>
      </w:r>
      <w:proofErr w:type="spellStart"/>
      <w:r>
        <w:t>European</w:t>
      </w:r>
      <w:proofErr w:type="spellEnd"/>
      <w:r>
        <w:t xml:space="preserve"> </w:t>
      </w:r>
      <w:proofErr w:type="spellStart"/>
      <w:r>
        <w:t>Valuation</w:t>
      </w:r>
      <w:proofErr w:type="spellEnd"/>
      <w:r>
        <w:t xml:space="preserve"> Institute, </w:t>
      </w:r>
      <w:proofErr w:type="spellStart"/>
      <w:r>
        <w:t>z.ú</w:t>
      </w:r>
      <w:proofErr w:type="spellEnd"/>
      <w:r>
        <w:t>. (dále též „Mezinárodní oceňovací standardy“).</w:t>
      </w:r>
    </w:p>
    <w:p w14:paraId="1628B577" w14:textId="77777777" w:rsidR="00EE5B8F" w:rsidRDefault="00EE5B8F" w:rsidP="00EE5B8F"/>
    <w:p w14:paraId="67C615D5" w14:textId="54305464" w:rsidR="004451D2" w:rsidRDefault="004451D2" w:rsidP="004451D2">
      <w:pPr>
        <w:pStyle w:val="Nadpis3"/>
      </w:pPr>
      <w:r w:rsidRPr="00B7349F">
        <w:t>Výběr z</w:t>
      </w:r>
      <w:r w:rsidR="00D72EA9">
        <w:t> </w:t>
      </w:r>
      <w:r>
        <w:t>ustanovení</w:t>
      </w:r>
      <w:r w:rsidR="00D72EA9">
        <w:t xml:space="preserve"> (parafráze)</w:t>
      </w:r>
    </w:p>
    <w:p w14:paraId="062605DE" w14:textId="3869D64F" w:rsidR="00A81DB2" w:rsidRPr="00B7349F" w:rsidRDefault="00A81DB2" w:rsidP="00A81DB2">
      <w:pPr>
        <w:rPr>
          <w:u w:val="single"/>
        </w:rPr>
      </w:pPr>
      <w:bookmarkStart w:id="1" w:name="_Hlk180812554"/>
      <w:r>
        <w:rPr>
          <w:u w:val="single"/>
        </w:rPr>
        <w:t>Standardy</w:t>
      </w:r>
      <w:r w:rsidRPr="00B7349F">
        <w:rPr>
          <w:u w:val="single"/>
        </w:rPr>
        <w:t xml:space="preserve"> hodnot</w:t>
      </w:r>
      <w:r>
        <w:rPr>
          <w:u w:val="single"/>
        </w:rPr>
        <w:t>y definované</w:t>
      </w:r>
      <w:r w:rsidRPr="00B7349F">
        <w:rPr>
          <w:u w:val="single"/>
        </w:rPr>
        <w:t xml:space="preserve"> IVS</w:t>
      </w:r>
    </w:p>
    <w:p w14:paraId="7CBD97C3" w14:textId="6CA38962" w:rsidR="00A81DB2" w:rsidRDefault="00A81DB2" w:rsidP="00A81DB2">
      <w:r w:rsidRPr="00FC7288">
        <w:t>IVS 102</w:t>
      </w:r>
      <w:r w:rsidR="00D72EA9">
        <w:t>.20.02:</w:t>
      </w:r>
    </w:p>
    <w:p w14:paraId="5DD3E130" w14:textId="25EA08EE" w:rsidR="00D72EA9" w:rsidRDefault="00D72EA9" w:rsidP="00D72EA9">
      <w:pPr>
        <w:pStyle w:val="Odstavecseseznamem"/>
        <w:numPr>
          <w:ilvl w:val="0"/>
          <w:numId w:val="20"/>
        </w:numPr>
      </w:pPr>
      <w:r w:rsidRPr="00D72EA9">
        <w:t>tržní hodnota</w:t>
      </w:r>
    </w:p>
    <w:p w14:paraId="2ED6F2BF" w14:textId="6E4EF232" w:rsidR="00D72EA9" w:rsidRDefault="00D72EA9" w:rsidP="00D72EA9">
      <w:pPr>
        <w:pStyle w:val="Odstavecseseznamem"/>
        <w:numPr>
          <w:ilvl w:val="0"/>
          <w:numId w:val="20"/>
        </w:numPr>
      </w:pPr>
      <w:r>
        <w:t>tržní nájemné</w:t>
      </w:r>
    </w:p>
    <w:p w14:paraId="6DBE9D23" w14:textId="660BB312" w:rsidR="00D72EA9" w:rsidRDefault="00D72EA9" w:rsidP="00D72EA9">
      <w:pPr>
        <w:pStyle w:val="Odstavecseseznamem"/>
        <w:numPr>
          <w:ilvl w:val="0"/>
          <w:numId w:val="20"/>
        </w:numPr>
      </w:pPr>
      <w:r>
        <w:t>spravedlivá hodnota</w:t>
      </w:r>
    </w:p>
    <w:p w14:paraId="0FD3EB69" w14:textId="18E73E03" w:rsidR="00D72EA9" w:rsidRDefault="00D72EA9" w:rsidP="00D72EA9">
      <w:pPr>
        <w:pStyle w:val="Odstavecseseznamem"/>
        <w:numPr>
          <w:ilvl w:val="0"/>
          <w:numId w:val="20"/>
        </w:numPr>
      </w:pPr>
      <w:r>
        <w:t>investiční/subjektivní hodnota</w:t>
      </w:r>
    </w:p>
    <w:p w14:paraId="2BAFF8C4" w14:textId="363CD398" w:rsidR="00D72EA9" w:rsidRDefault="00D72EA9" w:rsidP="00D72EA9">
      <w:pPr>
        <w:pStyle w:val="Odstavecseseznamem"/>
        <w:numPr>
          <w:ilvl w:val="0"/>
          <w:numId w:val="20"/>
        </w:numPr>
      </w:pPr>
      <w:r>
        <w:t>synergická hodnota</w:t>
      </w:r>
    </w:p>
    <w:p w14:paraId="2927B360" w14:textId="1E630C4B" w:rsidR="00D72EA9" w:rsidRDefault="00D72EA9" w:rsidP="00D72EA9">
      <w:pPr>
        <w:pStyle w:val="Odstavecseseznamem"/>
        <w:numPr>
          <w:ilvl w:val="0"/>
          <w:numId w:val="20"/>
        </w:numPr>
      </w:pPr>
      <w:r>
        <w:t>likvidační hodnota</w:t>
      </w:r>
    </w:p>
    <w:p w14:paraId="741A78D6" w14:textId="24514509" w:rsidR="00D72EA9" w:rsidRDefault="00D72EA9" w:rsidP="00D72EA9">
      <w:r>
        <w:t>IVS 20.03: Pro účetní výkaznictví, daňové výkaznictví nebo v jiných právních nebo regulatorních kontextech mohou být vyžadovány jiné standardy hodnoty.</w:t>
      </w:r>
      <w:r w:rsidR="00D879B9">
        <w:t xml:space="preserve"> V závislosti na tom, kdo je vyhlásil, mohou být stejně znějící standardy hodnoty definovány odlišně nebo vyžadovat odlišné oceňovací přístupy. </w:t>
      </w:r>
    </w:p>
    <w:p w14:paraId="26E2F424" w14:textId="364727F5" w:rsidR="00D72EA9" w:rsidRDefault="00D72EA9" w:rsidP="00D72EA9">
      <w:r>
        <w:t>IVS 20.04: U každého použitého standardu hodnoty musí být uveden zdroj definice nebo musí být tento standard vysvětlen.</w:t>
      </w:r>
    </w:p>
    <w:p w14:paraId="14BBB037" w14:textId="5C09D603" w:rsidR="00D72EA9" w:rsidRDefault="00D72EA9" w:rsidP="00D72EA9">
      <w:r>
        <w:t xml:space="preserve">IVS 20.05: Oceňovatel je povinen znát předpisy, judikaturu a další výkladové </w:t>
      </w:r>
      <w:r w:rsidR="00D879B9">
        <w:t>pomůcky týkající se všech použitých standardů.</w:t>
      </w:r>
    </w:p>
    <w:p w14:paraId="4EF869EA" w14:textId="77777777" w:rsidR="00A81DB2" w:rsidRDefault="00A81DB2" w:rsidP="004451D2">
      <w:pPr>
        <w:rPr>
          <w:u w:val="single"/>
        </w:rPr>
      </w:pPr>
    </w:p>
    <w:p w14:paraId="35406B50" w14:textId="10740BE1" w:rsidR="004451D2" w:rsidRPr="00B7349F" w:rsidRDefault="004451D2" w:rsidP="004451D2">
      <w:pPr>
        <w:rPr>
          <w:u w:val="single"/>
        </w:rPr>
      </w:pPr>
      <w:r w:rsidRPr="00B7349F">
        <w:rPr>
          <w:u w:val="single"/>
        </w:rPr>
        <w:t>Tržní hodnota podle IVS</w:t>
      </w:r>
    </w:p>
    <w:p w14:paraId="0361BB3A" w14:textId="4A260521" w:rsidR="004451D2" w:rsidRDefault="004451D2" w:rsidP="004451D2">
      <w:r w:rsidRPr="00FC7288">
        <w:t>IVS 102 A10.01</w:t>
      </w:r>
      <w:r w:rsidR="00A81DB2">
        <w:t>:</w:t>
      </w:r>
      <w:r w:rsidRPr="00FC7288">
        <w:t xml:space="preserve"> Tržní hodnota (TH) je odhadovaná částka, za kterou by měly</w:t>
      </w:r>
      <w:r w:rsidRPr="00863697">
        <w:t xml:space="preserve"> být aktivum nebo závazek směněny k datu ocenění mezi ochotným kupujícím a ochotným prodávajícím v transakci uskutečněné v souladu s principem tržního odstupu, po náležitém marketingu, kdy každá ze stran jednala informovaně, uvážlivě a nikoli v tísni.</w:t>
      </w:r>
      <w:r w:rsidRPr="00152E4F">
        <w:t xml:space="preserve"> </w:t>
      </w:r>
    </w:p>
    <w:p w14:paraId="231F8020" w14:textId="77777777" w:rsidR="004451D2" w:rsidRDefault="004451D2" w:rsidP="004451D2"/>
    <w:p w14:paraId="0B3042FB" w14:textId="6815B076" w:rsidR="004451D2" w:rsidRDefault="004451D2" w:rsidP="004451D2">
      <w:proofErr w:type="spellStart"/>
      <w:r>
        <w:t>The</w:t>
      </w:r>
      <w:proofErr w:type="spellEnd"/>
      <w:r>
        <w:t xml:space="preserve"> </w:t>
      </w:r>
      <w:proofErr w:type="spellStart"/>
      <w:r>
        <w:t>estimated</w:t>
      </w:r>
      <w:proofErr w:type="spellEnd"/>
      <w:r>
        <w:t xml:space="preserve"> </w:t>
      </w:r>
      <w:proofErr w:type="spellStart"/>
      <w:r>
        <w:t>amount</w:t>
      </w:r>
      <w:proofErr w:type="spellEnd"/>
      <w:r>
        <w:t xml:space="preserve"> </w:t>
      </w:r>
      <w:proofErr w:type="spellStart"/>
      <w:r>
        <w:t>for</w:t>
      </w:r>
      <w:proofErr w:type="spellEnd"/>
      <w:r>
        <w:t xml:space="preserve"> </w:t>
      </w:r>
      <w:proofErr w:type="spellStart"/>
      <w:r>
        <w:t>which</w:t>
      </w:r>
      <w:proofErr w:type="spellEnd"/>
      <w:r>
        <w:t xml:space="preserve"> </w:t>
      </w:r>
      <w:proofErr w:type="spellStart"/>
      <w:r>
        <w:t>an</w:t>
      </w:r>
      <w:proofErr w:type="spellEnd"/>
      <w:r>
        <w:t xml:space="preserve"> </w:t>
      </w:r>
      <w:proofErr w:type="spellStart"/>
      <w:r>
        <w:t>asset</w:t>
      </w:r>
      <w:proofErr w:type="spellEnd"/>
      <w:r>
        <w:t xml:space="preserve"> </w:t>
      </w:r>
      <w:proofErr w:type="spellStart"/>
      <w:r>
        <w:t>or</w:t>
      </w:r>
      <w:proofErr w:type="spellEnd"/>
      <w:r>
        <w:t xml:space="preserve"> </w:t>
      </w:r>
      <w:proofErr w:type="spellStart"/>
      <w:r>
        <w:t>liability</w:t>
      </w:r>
      <w:proofErr w:type="spellEnd"/>
      <w:r>
        <w:t xml:space="preserve"> </w:t>
      </w:r>
      <w:proofErr w:type="spellStart"/>
      <w:r>
        <w:t>should</w:t>
      </w:r>
      <w:proofErr w:type="spellEnd"/>
      <w:r>
        <w:t xml:space="preserve"> </w:t>
      </w:r>
      <w:proofErr w:type="spellStart"/>
      <w:r>
        <w:t>exchange</w:t>
      </w:r>
      <w:proofErr w:type="spellEnd"/>
      <w:r>
        <w:t xml:space="preserve"> on </w:t>
      </w:r>
      <w:proofErr w:type="spellStart"/>
      <w:r>
        <w:t>the</w:t>
      </w:r>
      <w:proofErr w:type="spellEnd"/>
      <w:r>
        <w:t xml:space="preserve"> </w:t>
      </w:r>
      <w:proofErr w:type="spellStart"/>
      <w:r>
        <w:t>valuation</w:t>
      </w:r>
      <w:proofErr w:type="spellEnd"/>
      <w:r>
        <w:t xml:space="preserve"> </w:t>
      </w:r>
      <w:proofErr w:type="spellStart"/>
      <w:r>
        <w:t>date</w:t>
      </w:r>
      <w:proofErr w:type="spellEnd"/>
      <w:r>
        <w:t xml:space="preserve"> </w:t>
      </w:r>
      <w:proofErr w:type="spellStart"/>
      <w:r>
        <w:t>between</w:t>
      </w:r>
      <w:proofErr w:type="spellEnd"/>
      <w:r>
        <w:t xml:space="preserve"> a </w:t>
      </w:r>
      <w:proofErr w:type="spellStart"/>
      <w:r>
        <w:t>willing</w:t>
      </w:r>
      <w:proofErr w:type="spellEnd"/>
      <w:r>
        <w:t xml:space="preserve"> </w:t>
      </w:r>
      <w:proofErr w:type="spellStart"/>
      <w:r>
        <w:t>buyer</w:t>
      </w:r>
      <w:proofErr w:type="spellEnd"/>
      <w:r>
        <w:t xml:space="preserve"> and a </w:t>
      </w:r>
      <w:proofErr w:type="spellStart"/>
      <w:r>
        <w:t>willing</w:t>
      </w:r>
      <w:proofErr w:type="spellEnd"/>
      <w:r>
        <w:t xml:space="preserve"> </w:t>
      </w:r>
      <w:proofErr w:type="spellStart"/>
      <w:r>
        <w:t>seller</w:t>
      </w:r>
      <w:proofErr w:type="spellEnd"/>
      <w:r>
        <w:t xml:space="preserve"> in </w:t>
      </w:r>
      <w:proofErr w:type="spellStart"/>
      <w:r>
        <w:t>an</w:t>
      </w:r>
      <w:proofErr w:type="spellEnd"/>
      <w:r>
        <w:t xml:space="preserve"> </w:t>
      </w:r>
      <w:proofErr w:type="spellStart"/>
      <w:r>
        <w:t>arm’s</w:t>
      </w:r>
      <w:proofErr w:type="spellEnd"/>
      <w:r>
        <w:t xml:space="preserve"> </w:t>
      </w:r>
      <w:proofErr w:type="spellStart"/>
      <w:r>
        <w:t>length</w:t>
      </w:r>
      <w:proofErr w:type="spellEnd"/>
      <w:r>
        <w:t xml:space="preserve"> </w:t>
      </w:r>
      <w:proofErr w:type="spellStart"/>
      <w:r>
        <w:t>transaction</w:t>
      </w:r>
      <w:proofErr w:type="spellEnd"/>
      <w:r>
        <w:t xml:space="preserve">, </w:t>
      </w:r>
      <w:proofErr w:type="spellStart"/>
      <w:r>
        <w:t>after</w:t>
      </w:r>
      <w:proofErr w:type="spellEnd"/>
      <w:r>
        <w:t xml:space="preserve"> proper marketing and </w:t>
      </w:r>
      <w:proofErr w:type="spellStart"/>
      <w:r>
        <w:t>where</w:t>
      </w:r>
      <w:proofErr w:type="spellEnd"/>
      <w:r>
        <w:t xml:space="preserve"> </w:t>
      </w:r>
      <w:proofErr w:type="spellStart"/>
      <w:r>
        <w:t>the</w:t>
      </w:r>
      <w:proofErr w:type="spellEnd"/>
      <w:r>
        <w:t xml:space="preserve"> </w:t>
      </w:r>
      <w:proofErr w:type="spellStart"/>
      <w:r>
        <w:t>parties</w:t>
      </w:r>
      <w:proofErr w:type="spellEnd"/>
      <w:r>
        <w:t xml:space="preserve"> had </w:t>
      </w:r>
      <w:proofErr w:type="spellStart"/>
      <w:r>
        <w:t>each</w:t>
      </w:r>
      <w:proofErr w:type="spellEnd"/>
      <w:r>
        <w:t xml:space="preserve"> </w:t>
      </w:r>
      <w:proofErr w:type="spellStart"/>
      <w:r>
        <w:t>acted</w:t>
      </w:r>
      <w:proofErr w:type="spellEnd"/>
      <w:r>
        <w:t xml:space="preserve"> </w:t>
      </w:r>
      <w:proofErr w:type="spellStart"/>
      <w:r>
        <w:t>knowledgeably</w:t>
      </w:r>
      <w:proofErr w:type="spellEnd"/>
      <w:r>
        <w:t xml:space="preserve">, </w:t>
      </w:r>
      <w:proofErr w:type="spellStart"/>
      <w:r>
        <w:t>prudently</w:t>
      </w:r>
      <w:proofErr w:type="spellEnd"/>
      <w:r>
        <w:t xml:space="preserve"> and </w:t>
      </w:r>
      <w:proofErr w:type="spellStart"/>
      <w:r>
        <w:t>without</w:t>
      </w:r>
      <w:proofErr w:type="spellEnd"/>
      <w:r>
        <w:t xml:space="preserve"> </w:t>
      </w:r>
      <w:proofErr w:type="spellStart"/>
      <w:r>
        <w:t>compulsion</w:t>
      </w:r>
      <w:proofErr w:type="spellEnd"/>
      <w:r>
        <w:t>.</w:t>
      </w:r>
    </w:p>
    <w:p w14:paraId="715B2DEA" w14:textId="77777777" w:rsidR="004451D2" w:rsidRDefault="004451D2" w:rsidP="004451D2"/>
    <w:p w14:paraId="5CA7FEAA" w14:textId="1576EA70" w:rsidR="004451D2" w:rsidRPr="004451D2" w:rsidRDefault="004451D2" w:rsidP="004451D2">
      <w:pPr>
        <w:rPr>
          <w:i/>
          <w:iCs/>
        </w:rPr>
      </w:pPr>
      <w:r w:rsidRPr="004451D2">
        <w:rPr>
          <w:i/>
          <w:iCs/>
        </w:rPr>
        <w:t>Tržní hodnotu podle Mezinárodních oceňovacích standardů a tržní hodnotu podle zákona o oceňování majetku č. 151/1997 Sb. lze považovat za totožné pojmy</w:t>
      </w:r>
      <w:r w:rsidR="00D879B9">
        <w:rPr>
          <w:i/>
          <w:iCs/>
        </w:rPr>
        <w:t xml:space="preserve"> (Podle RZ)</w:t>
      </w:r>
      <w:r w:rsidRPr="004451D2">
        <w:rPr>
          <w:i/>
          <w:iCs/>
        </w:rPr>
        <w:t xml:space="preserve">. </w:t>
      </w:r>
    </w:p>
    <w:p w14:paraId="1A6F9824" w14:textId="1467F0C0" w:rsidR="004451D2" w:rsidRDefault="003E2F07" w:rsidP="004451D2">
      <w:r w:rsidRPr="003E2F07">
        <w:rPr>
          <w:noProof/>
        </w:rPr>
        <w:lastRenderedPageBreak/>
        <w:drawing>
          <wp:inline distT="0" distB="0" distL="0" distR="0" wp14:anchorId="728BA879" wp14:editId="35F312F4">
            <wp:extent cx="4640580" cy="7020981"/>
            <wp:effectExtent l="0" t="0" r="7620" b="8890"/>
            <wp:docPr id="162325552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255525" name=""/>
                    <pic:cNvPicPr/>
                  </pic:nvPicPr>
                  <pic:blipFill>
                    <a:blip r:embed="rId10"/>
                    <a:stretch>
                      <a:fillRect/>
                    </a:stretch>
                  </pic:blipFill>
                  <pic:spPr>
                    <a:xfrm>
                      <a:off x="0" y="0"/>
                      <a:ext cx="4642805" cy="7024347"/>
                    </a:xfrm>
                    <a:prstGeom prst="rect">
                      <a:avLst/>
                    </a:prstGeom>
                  </pic:spPr>
                </pic:pic>
              </a:graphicData>
            </a:graphic>
          </wp:inline>
        </w:drawing>
      </w:r>
    </w:p>
    <w:p w14:paraId="40EFB7C8" w14:textId="01C6B87E" w:rsidR="003E2F07" w:rsidRDefault="003E2F07" w:rsidP="004451D2">
      <w:r w:rsidRPr="003E2F07">
        <w:rPr>
          <w:noProof/>
        </w:rPr>
        <w:lastRenderedPageBreak/>
        <w:drawing>
          <wp:inline distT="0" distB="0" distL="0" distR="0" wp14:anchorId="3FA06C80" wp14:editId="45E356B3">
            <wp:extent cx="5661660" cy="8257891"/>
            <wp:effectExtent l="0" t="0" r="0" b="0"/>
            <wp:docPr id="117918034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180345" name=""/>
                    <pic:cNvPicPr/>
                  </pic:nvPicPr>
                  <pic:blipFill>
                    <a:blip r:embed="rId11"/>
                    <a:stretch>
                      <a:fillRect/>
                    </a:stretch>
                  </pic:blipFill>
                  <pic:spPr>
                    <a:xfrm>
                      <a:off x="0" y="0"/>
                      <a:ext cx="5663245" cy="8260202"/>
                    </a:xfrm>
                    <a:prstGeom prst="rect">
                      <a:avLst/>
                    </a:prstGeom>
                  </pic:spPr>
                </pic:pic>
              </a:graphicData>
            </a:graphic>
          </wp:inline>
        </w:drawing>
      </w:r>
    </w:p>
    <w:p w14:paraId="5A9C358A" w14:textId="77777777" w:rsidR="003E2F07" w:rsidRPr="00152E4F" w:rsidRDefault="003E2F07" w:rsidP="004451D2"/>
    <w:p w14:paraId="70B8487B" w14:textId="64510DF0" w:rsidR="004451D2" w:rsidRPr="00863697" w:rsidRDefault="004451D2" w:rsidP="004451D2">
      <w:r w:rsidRPr="00863697">
        <w:t>IVS 102 A.10.04</w:t>
      </w:r>
      <w:r>
        <w:t>:</w:t>
      </w:r>
      <w:r w:rsidRPr="00863697">
        <w:t xml:space="preserve"> TH zohledňuje nejvyšší a nejlepší možné využití aktiva, </w:t>
      </w:r>
      <w:r w:rsidR="003E2F07">
        <w:t xml:space="preserve">které maximalizuje jeho potenciál a </w:t>
      </w:r>
      <w:r w:rsidRPr="00863697">
        <w:t>které je možné, právně přípustné a finančně proveditelné.</w:t>
      </w:r>
    </w:p>
    <w:p w14:paraId="68C17F82" w14:textId="489A26ED" w:rsidR="004451D2" w:rsidRPr="00863697" w:rsidRDefault="004451D2" w:rsidP="004451D2">
      <w:r w:rsidRPr="00863697">
        <w:t>IVS 102 A10.05</w:t>
      </w:r>
      <w:r>
        <w:t>:</w:t>
      </w:r>
      <w:r w:rsidRPr="00863697">
        <w:t xml:space="preserve"> K odhadu TH mohou být použity různé přístupy a metody, pokud využívají pozorovatelná data. </w:t>
      </w:r>
    </w:p>
    <w:p w14:paraId="62457C8F" w14:textId="4B2A8DC7" w:rsidR="004451D2" w:rsidRPr="00863697" w:rsidRDefault="004451D2" w:rsidP="004451D2">
      <w:r w:rsidRPr="00863697">
        <w:t>IVS 102 A10.07</w:t>
      </w:r>
      <w:r>
        <w:t>:</w:t>
      </w:r>
      <w:r w:rsidRPr="00863697">
        <w:t xml:space="preserve"> TH nezohledňuje ty vlastnosti aktiva, které mají hodnotu pro určitého vlastníka nebo kupujícího, ale ostatním kupujícím jsou nedostupné.  </w:t>
      </w:r>
    </w:p>
    <w:p w14:paraId="7EACA5B7" w14:textId="77777777" w:rsidR="004451D2" w:rsidRDefault="004451D2" w:rsidP="004451D2"/>
    <w:p w14:paraId="405E4721" w14:textId="77777777" w:rsidR="004451D2" w:rsidRPr="00B7349F" w:rsidRDefault="004451D2" w:rsidP="004451D2">
      <w:pPr>
        <w:rPr>
          <w:u w:val="single"/>
        </w:rPr>
      </w:pPr>
      <w:r w:rsidRPr="00B7349F">
        <w:rPr>
          <w:u w:val="single"/>
        </w:rPr>
        <w:t>Oceňovací přístupy podle IVS</w:t>
      </w:r>
    </w:p>
    <w:p w14:paraId="7BDB9B52" w14:textId="451A6290" w:rsidR="004451D2" w:rsidRDefault="004451D2" w:rsidP="004451D2">
      <w:r w:rsidRPr="00863697">
        <w:t>IVS 103</w:t>
      </w:r>
      <w:r>
        <w:t xml:space="preserve"> 10.01:</w:t>
      </w:r>
      <w:r w:rsidRPr="00863697">
        <w:t xml:space="preserve"> </w:t>
      </w:r>
      <w:r>
        <w:t xml:space="preserve">Musí být posouzeny relevantní a vhodné oceňovací přístupy. Ke stanovení hodnoty v souladu se standardem hodnoty je možné použít jeden nebo více oceňovacích přístupů. </w:t>
      </w:r>
      <w:r w:rsidRPr="00863697">
        <w:t xml:space="preserve">Hlavními oceňovacími přístupy jsou </w:t>
      </w:r>
    </w:p>
    <w:p w14:paraId="32E28CEE" w14:textId="77777777" w:rsidR="004451D2" w:rsidRDefault="004451D2" w:rsidP="004451D2">
      <w:pPr>
        <w:pStyle w:val="Odstavecseseznamem"/>
        <w:widowControl/>
        <w:numPr>
          <w:ilvl w:val="0"/>
          <w:numId w:val="18"/>
        </w:numPr>
      </w:pPr>
      <w:r w:rsidRPr="00863697">
        <w:t xml:space="preserve">tržní </w:t>
      </w:r>
    </w:p>
    <w:p w14:paraId="38454EEB" w14:textId="77777777" w:rsidR="004451D2" w:rsidRDefault="004451D2" w:rsidP="004451D2">
      <w:pPr>
        <w:pStyle w:val="Odstavecseseznamem"/>
        <w:widowControl/>
        <w:numPr>
          <w:ilvl w:val="0"/>
          <w:numId w:val="18"/>
        </w:numPr>
      </w:pPr>
      <w:r w:rsidRPr="00863697">
        <w:t xml:space="preserve">výnosový </w:t>
      </w:r>
      <w:r>
        <w:t>a</w:t>
      </w:r>
    </w:p>
    <w:p w14:paraId="55F159A6" w14:textId="77777777" w:rsidR="004451D2" w:rsidRPr="00863697" w:rsidRDefault="004451D2" w:rsidP="004451D2">
      <w:pPr>
        <w:pStyle w:val="Odstavecseseznamem"/>
        <w:widowControl/>
        <w:numPr>
          <w:ilvl w:val="0"/>
          <w:numId w:val="18"/>
        </w:numPr>
      </w:pPr>
      <w:r w:rsidRPr="00863697">
        <w:t xml:space="preserve">nákladový </w:t>
      </w:r>
    </w:p>
    <w:p w14:paraId="27090BB3" w14:textId="06A66F6D" w:rsidR="004451D2" w:rsidRPr="00863697" w:rsidRDefault="004451D2" w:rsidP="004451D2">
      <w:r w:rsidRPr="00863697">
        <w:t>IVS 103 10.5</w:t>
      </w:r>
      <w:r>
        <w:t>:</w:t>
      </w:r>
      <w:r w:rsidRPr="00863697">
        <w:t xml:space="preserve"> Oceňovatel není povinen použít více než jednu metodu, pokud má vysokou míru důvěry v její přesnost a spolehlivost.</w:t>
      </w:r>
    </w:p>
    <w:p w14:paraId="21129610" w14:textId="28C28E71" w:rsidR="004451D2" w:rsidRPr="00863697" w:rsidRDefault="004451D2" w:rsidP="004451D2">
      <w:r w:rsidRPr="00863697">
        <w:t>IVS 103 10.12</w:t>
      </w:r>
      <w:r>
        <w:t>:</w:t>
      </w:r>
      <w:r w:rsidRPr="00863697">
        <w:t xml:space="preserve"> I když žádný jednotlivý oceňovací přístup není univerzálně použitelný, za nejpřesvědčivější doklad hodnoty se obecně považují cenové informace z aktivního trhu. I cenové informace z neaktivního trhu mohou být dobrým dokladem hodnoty, mohou však vyžadovat subjektivní úpravy.</w:t>
      </w:r>
    </w:p>
    <w:p w14:paraId="6113BAF4" w14:textId="77777777" w:rsidR="004451D2" w:rsidRDefault="004451D2" w:rsidP="004451D2"/>
    <w:p w14:paraId="4CF805FF" w14:textId="77777777" w:rsidR="004451D2" w:rsidRPr="00B7349F" w:rsidRDefault="004451D2" w:rsidP="004451D2">
      <w:pPr>
        <w:rPr>
          <w:u w:val="single"/>
        </w:rPr>
      </w:pPr>
      <w:r w:rsidRPr="00B7349F">
        <w:rPr>
          <w:u w:val="single"/>
        </w:rPr>
        <w:t>Tržní přístup podle IVS</w:t>
      </w:r>
    </w:p>
    <w:p w14:paraId="620ADBEE" w14:textId="7B87230B" w:rsidR="004451D2" w:rsidRDefault="004451D2" w:rsidP="004451D2">
      <w:r w:rsidRPr="00863697">
        <w:t xml:space="preserve">IVS 103 </w:t>
      </w:r>
      <w:r>
        <w:t>2</w:t>
      </w:r>
      <w:r w:rsidRPr="00863697">
        <w:t>0.1</w:t>
      </w:r>
      <w:r>
        <w:t>:</w:t>
      </w:r>
      <w:r w:rsidRPr="00863697">
        <w:t xml:space="preserve"> </w:t>
      </w:r>
      <w:r>
        <w:t>Ve tržním přístupu se indikace hodnoty získává porovnáním aktiva a/nebo závazku se shodným nebo porovnatelným (tj. podobným) aktivem a/nebo závazkem, pro něž jsou k dispozici cenové informace.</w:t>
      </w:r>
    </w:p>
    <w:p w14:paraId="55A42090" w14:textId="77777777" w:rsidR="004451D2" w:rsidRDefault="004451D2" w:rsidP="004451D2"/>
    <w:p w14:paraId="14820BC2" w14:textId="637A5369" w:rsidR="004451D2" w:rsidRDefault="004451D2" w:rsidP="004451D2">
      <w:r w:rsidRPr="00863697">
        <w:t xml:space="preserve">IVS 103 </w:t>
      </w:r>
      <w:r>
        <w:t>2</w:t>
      </w:r>
      <w:r w:rsidRPr="00863697">
        <w:t>0.</w:t>
      </w:r>
      <w:r>
        <w:t>2: V tržním přístupu by se měly vždy vzít do úvahy objem obchodů, četnost obchodů, rozsah pozorovaných cen a blízkost k datu ocenění. Tržní přístup by měl být aplikován a měla by mu být přiznána významná váha za následujících okolností:</w:t>
      </w:r>
    </w:p>
    <w:p w14:paraId="5C09C3FA" w14:textId="77777777" w:rsidR="004451D2" w:rsidRDefault="004451D2" w:rsidP="004451D2">
      <w:pPr>
        <w:pStyle w:val="Odstavecseseznamem"/>
        <w:widowControl/>
        <w:numPr>
          <w:ilvl w:val="0"/>
          <w:numId w:val="17"/>
        </w:numPr>
      </w:pPr>
      <w:r>
        <w:t xml:space="preserve">oceňované aktivum bylo nedávno prodáno v transakci vhodné k zohlednění v rámci daného standardu hodnoty, </w:t>
      </w:r>
    </w:p>
    <w:p w14:paraId="7DB037FE" w14:textId="77777777" w:rsidR="004451D2" w:rsidRDefault="004451D2" w:rsidP="004451D2">
      <w:pPr>
        <w:pStyle w:val="Odstavecseseznamem"/>
        <w:widowControl/>
        <w:numPr>
          <w:ilvl w:val="0"/>
          <w:numId w:val="17"/>
        </w:numPr>
      </w:pPr>
      <w:r>
        <w:t>oceňované aktivum nebo podstatně podobná aktiva jsou veřejně obchodována a/nebo</w:t>
      </w:r>
    </w:p>
    <w:p w14:paraId="6C60F3DF" w14:textId="77777777" w:rsidR="004451D2" w:rsidRPr="00863697" w:rsidRDefault="004451D2" w:rsidP="004451D2">
      <w:pPr>
        <w:pStyle w:val="Odstavecseseznamem"/>
        <w:widowControl/>
        <w:numPr>
          <w:ilvl w:val="0"/>
          <w:numId w:val="17"/>
        </w:numPr>
      </w:pPr>
      <w:r>
        <w:t>existují časté a/nebo nedávné pozorovatelné transakce s podstatně podobnými aktivy.</w:t>
      </w:r>
    </w:p>
    <w:p w14:paraId="5E78A1BA" w14:textId="77777777" w:rsidR="004451D2" w:rsidRDefault="004451D2" w:rsidP="004451D2"/>
    <w:p w14:paraId="54E1562E" w14:textId="77777777" w:rsidR="004451D2" w:rsidRPr="00B7349F" w:rsidRDefault="004451D2" w:rsidP="004451D2">
      <w:pPr>
        <w:rPr>
          <w:u w:val="single"/>
        </w:rPr>
      </w:pPr>
      <w:r w:rsidRPr="00B7349F">
        <w:rPr>
          <w:u w:val="single"/>
        </w:rPr>
        <w:t>Výnosový přístup podle IVS</w:t>
      </w:r>
    </w:p>
    <w:p w14:paraId="63B3F4FB" w14:textId="3ADD169E" w:rsidR="004451D2" w:rsidRDefault="004451D2" w:rsidP="004451D2">
      <w:r w:rsidRPr="00863697">
        <w:t xml:space="preserve">IVS 103 </w:t>
      </w:r>
      <w:r>
        <w:t>3</w:t>
      </w:r>
      <w:r w:rsidRPr="00863697">
        <w:t>0.1</w:t>
      </w:r>
      <w:r>
        <w:t>:</w:t>
      </w:r>
      <w:r w:rsidRPr="00863697">
        <w:t xml:space="preserve"> </w:t>
      </w:r>
      <w:r>
        <w:t>Ve výnosovém přístupu se indikace hodnoty získává převedením projektovaných peněžních toků na jedinou současnou hodnotu. Hodnota aktiva se v rámci výnosového přístupu určuje pomocí hodnoty výnosů, peněžních toků nebo úspor nákladů generovaných aktivem.</w:t>
      </w:r>
    </w:p>
    <w:p w14:paraId="09CA2BF6" w14:textId="77777777" w:rsidR="004451D2" w:rsidRDefault="004451D2" w:rsidP="004451D2"/>
    <w:p w14:paraId="2C0529A0" w14:textId="25221117" w:rsidR="004451D2" w:rsidRDefault="004451D2" w:rsidP="004451D2">
      <w:r w:rsidRPr="00863697">
        <w:t xml:space="preserve">IVS 103 </w:t>
      </w:r>
      <w:r>
        <w:t>3</w:t>
      </w:r>
      <w:r w:rsidRPr="00863697">
        <w:t>0.</w:t>
      </w:r>
      <w:r>
        <w:t>2: Výnosový přístup by měl být aplikován a měla by mu být přiznána významná váha za následujících okolností:</w:t>
      </w:r>
    </w:p>
    <w:p w14:paraId="5D1AADE0" w14:textId="77777777" w:rsidR="004451D2" w:rsidRDefault="004451D2" w:rsidP="004451D2">
      <w:pPr>
        <w:pStyle w:val="Odstavecseseznamem"/>
        <w:widowControl/>
        <w:numPr>
          <w:ilvl w:val="0"/>
          <w:numId w:val="19"/>
        </w:numPr>
      </w:pPr>
      <w:r>
        <w:t>Schopnost aktiva generovat výnosy je z hlediska účastníků kritickým prvkem ovlivňujícím jeho hodnotu, a/nebo</w:t>
      </w:r>
    </w:p>
    <w:p w14:paraId="638D408A" w14:textId="77777777" w:rsidR="004451D2" w:rsidRPr="00863697" w:rsidRDefault="004451D2" w:rsidP="004451D2">
      <w:pPr>
        <w:pStyle w:val="Odstavecseseznamem"/>
        <w:widowControl/>
        <w:numPr>
          <w:ilvl w:val="0"/>
          <w:numId w:val="19"/>
        </w:numPr>
      </w:pPr>
      <w:r>
        <w:t>U oceňovaného aktiva jsou k dispozici přiměřené projekce výše a načasování budoucích výnosů, ale neexistují žádná relevantní a spolehlivá srovnatelná tržní aktiva.</w:t>
      </w:r>
    </w:p>
    <w:p w14:paraId="3CF1E9FD" w14:textId="77777777" w:rsidR="004451D2" w:rsidRPr="00152E4F" w:rsidRDefault="004451D2" w:rsidP="004451D2"/>
    <w:bookmarkEnd w:id="1"/>
    <w:p w14:paraId="27AA726B" w14:textId="77777777" w:rsidR="004451D2" w:rsidRPr="00B7349F" w:rsidRDefault="004451D2" w:rsidP="004451D2">
      <w:pPr>
        <w:rPr>
          <w:u w:val="single"/>
        </w:rPr>
      </w:pPr>
      <w:r w:rsidRPr="00B7349F">
        <w:rPr>
          <w:u w:val="single"/>
        </w:rPr>
        <w:t>Nákladový přístup podle IVS</w:t>
      </w:r>
    </w:p>
    <w:p w14:paraId="50F42EBD" w14:textId="49F569B5" w:rsidR="004451D2" w:rsidRDefault="004451D2" w:rsidP="004451D2">
      <w:r w:rsidRPr="00863697">
        <w:t xml:space="preserve">IVS 103 </w:t>
      </w:r>
      <w:r>
        <w:t>4</w:t>
      </w:r>
      <w:r w:rsidRPr="00863697">
        <w:t>0.1</w:t>
      </w:r>
      <w:r>
        <w:t>:</w:t>
      </w:r>
      <w:r w:rsidRPr="00863697">
        <w:t xml:space="preserve"> </w:t>
      </w:r>
      <w:r>
        <w:t>V nákladovém přístupu se indikace hodnoty získává na základě ekonomického principu, že kupující nezaplatí za aktivum více, než kolik dělají náklady na pořízení aktiva se stejnou užitečností, jestliže tu nepůsobí faktory nevhodného času, komplikací, rizika a jiné.</w:t>
      </w:r>
    </w:p>
    <w:bookmarkEnd w:id="0"/>
    <w:p w14:paraId="7EE87F02" w14:textId="27488149" w:rsidR="00DD0B96" w:rsidRDefault="00DD0B96" w:rsidP="00110F47"/>
    <w:p w14:paraId="13E9433A" w14:textId="77777777" w:rsidR="004A5388" w:rsidRDefault="004A5388" w:rsidP="004A5388"/>
    <w:p w14:paraId="709E7C8D" w14:textId="77777777" w:rsidR="009108F1" w:rsidRDefault="009108F1">
      <w:pPr>
        <w:widowControl/>
        <w:jc w:val="left"/>
        <w:rPr>
          <w:b/>
        </w:rPr>
      </w:pPr>
      <w:r>
        <w:rPr>
          <w:b/>
        </w:rPr>
        <w:br w:type="page"/>
      </w:r>
    </w:p>
    <w:p w14:paraId="114E9E37" w14:textId="7CEB796E" w:rsidR="009108F1" w:rsidRPr="009108F1" w:rsidRDefault="009108F1" w:rsidP="009108F1">
      <w:pPr>
        <w:rPr>
          <w:b/>
        </w:rPr>
      </w:pPr>
      <w:r w:rsidRPr="009108F1">
        <w:rPr>
          <w:b/>
        </w:rPr>
        <w:lastRenderedPageBreak/>
        <w:t>Souvislost mezi druhem zjišťované ceny a účelem ocenění a formou ocenění</w:t>
      </w:r>
    </w:p>
    <w:p w14:paraId="0F7237F8" w14:textId="77777777" w:rsidR="009108F1" w:rsidRDefault="009108F1" w:rsidP="009108F1">
      <w:pPr>
        <w:pStyle w:val="Kurzva0"/>
      </w:pPr>
      <w:r>
        <w:t>Četnosti různých forem ocenění lesa podle vlastních oceňovací praxe</w:t>
      </w:r>
    </w:p>
    <w:bookmarkStart w:id="2" w:name="_MON_1824387315"/>
    <w:bookmarkEnd w:id="2"/>
    <w:p w14:paraId="2BD9E53C" w14:textId="77777777" w:rsidR="009108F1" w:rsidRDefault="009108F1" w:rsidP="009108F1">
      <w:pPr>
        <w:pStyle w:val="Nadpis40"/>
      </w:pPr>
      <w:r>
        <w:object w:dxaOrig="9930" w:dyaOrig="1181" w14:anchorId="34941B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4.2pt;height:59.85pt" o:ole="">
            <v:imagedata r:id="rId12" o:title=""/>
          </v:shape>
          <o:OLEObject Type="Embed" ProgID="Excel.Sheet.12" ShapeID="_x0000_i1025" DrawAspect="Content" ObjectID="_1838035491" r:id="rId13"/>
        </w:object>
      </w:r>
    </w:p>
    <w:p w14:paraId="613BF4DA" w14:textId="77777777" w:rsidR="009108F1" w:rsidRPr="00816CE5" w:rsidRDefault="009108F1" w:rsidP="009108F1">
      <w:pPr>
        <w:pStyle w:val="Kurzva0"/>
        <w:rPr>
          <w:i w:val="0"/>
          <w:iCs/>
        </w:rPr>
      </w:pPr>
    </w:p>
    <w:p w14:paraId="542D4907" w14:textId="77777777" w:rsidR="009108F1" w:rsidRDefault="009108F1" w:rsidP="009108F1">
      <w:pPr>
        <w:pStyle w:val="Kurzva0"/>
      </w:pPr>
      <w:r>
        <w:t>Četnosti různých účelů ocenění lesa podle vlastních oceňovací praxe</w:t>
      </w:r>
    </w:p>
    <w:p w14:paraId="685778B8" w14:textId="77777777" w:rsidR="009108F1" w:rsidRDefault="009108F1" w:rsidP="009108F1">
      <w:pPr>
        <w:pStyle w:val="Nadpis40"/>
      </w:pPr>
      <w:r>
        <w:object w:dxaOrig="9778" w:dyaOrig="2343" w14:anchorId="30F05824">
          <v:shape id="_x0000_i1026" type="#_x0000_t75" style="width:488.55pt;height:118.75pt" o:ole="">
            <v:imagedata r:id="rId14" o:title=""/>
          </v:shape>
          <o:OLEObject Type="Embed" ProgID="Excel.Sheet.12" ShapeID="_x0000_i1026" DrawAspect="Content" ObjectID="_1838035492" r:id="rId15"/>
        </w:object>
      </w:r>
    </w:p>
    <w:p w14:paraId="5301FA32" w14:textId="77777777" w:rsidR="009108F1" w:rsidRDefault="009108F1" w:rsidP="004A5388"/>
    <w:p w14:paraId="20B9C1DA" w14:textId="77777777" w:rsidR="009108F1" w:rsidRDefault="009108F1" w:rsidP="004A5388"/>
    <w:p w14:paraId="73C36262" w14:textId="01AA5648" w:rsidR="004A5388" w:rsidRPr="004A5388" w:rsidRDefault="004A5388" w:rsidP="004A5388">
      <w:pPr>
        <w:rPr>
          <w:b/>
        </w:rPr>
      </w:pPr>
      <w:r w:rsidRPr="004A5388">
        <w:rPr>
          <w:b/>
        </w:rPr>
        <w:t>Vyvlastňovací legislativa</w:t>
      </w:r>
    </w:p>
    <w:p w14:paraId="2B2ED3BD" w14:textId="77777777" w:rsidR="004A5388" w:rsidRDefault="004A5388" w:rsidP="004A5388"/>
    <w:p w14:paraId="0E984421" w14:textId="76C4B792" w:rsidR="004A5388" w:rsidRPr="00596B02" w:rsidRDefault="004A5388" w:rsidP="004A5388">
      <w:r w:rsidRPr="00596B02">
        <w:t>Zákon č. 184/2006 Sb., o odnětí nebo omezení vlastnického práva k pozemku nebo ke stavbě (zákon o vyvlastnění)</w:t>
      </w:r>
    </w:p>
    <w:p w14:paraId="027A6408" w14:textId="77777777" w:rsidR="004A5388" w:rsidRDefault="004A5388" w:rsidP="004A5388">
      <w:pPr>
        <w:pStyle w:val="Nadpis3"/>
        <w:spacing w:before="0" w:after="0" w:line="330" w:lineRule="atLeast"/>
        <w:rPr>
          <w:rFonts w:ascii="Arial" w:hAnsi="Arial" w:cs="Arial"/>
          <w:color w:val="08A8F8"/>
          <w:sz w:val="22"/>
          <w:szCs w:val="22"/>
        </w:rPr>
      </w:pPr>
      <w:r>
        <w:rPr>
          <w:rFonts w:ascii="Arial" w:hAnsi="Arial" w:cs="Arial"/>
          <w:color w:val="08A8F8"/>
          <w:sz w:val="22"/>
          <w:szCs w:val="22"/>
        </w:rPr>
        <w:t>NÁHRADY PŘI VYVLASTNĚNÍ</w:t>
      </w:r>
    </w:p>
    <w:p w14:paraId="2C5C49AB" w14:textId="77777777" w:rsidR="004A5388" w:rsidRDefault="004A5388" w:rsidP="004A5388">
      <w:pPr>
        <w:pStyle w:val="para"/>
        <w:spacing w:before="0" w:beforeAutospacing="0" w:after="0" w:afterAutospacing="0"/>
        <w:jc w:val="both"/>
        <w:rPr>
          <w:rFonts w:ascii="Arial" w:hAnsi="Arial" w:cs="Arial"/>
          <w:b/>
          <w:bCs/>
          <w:color w:val="FF8400"/>
          <w:sz w:val="20"/>
          <w:szCs w:val="20"/>
        </w:rPr>
      </w:pPr>
      <w:r>
        <w:rPr>
          <w:rFonts w:ascii="Arial" w:hAnsi="Arial" w:cs="Arial"/>
          <w:b/>
          <w:bCs/>
          <w:color w:val="FF8400"/>
          <w:sz w:val="20"/>
          <w:szCs w:val="20"/>
        </w:rPr>
        <w:t>§ 10</w:t>
      </w:r>
    </w:p>
    <w:p w14:paraId="6B82F8E4" w14:textId="77777777" w:rsidR="004A5388" w:rsidRDefault="004A5388" w:rsidP="004A5388">
      <w:pPr>
        <w:pStyle w:val="l3"/>
        <w:spacing w:before="0" w:beforeAutospacing="0" w:after="0" w:afterAutospacing="0"/>
        <w:jc w:val="both"/>
        <w:rPr>
          <w:rFonts w:ascii="Arial" w:hAnsi="Arial" w:cs="Arial"/>
          <w:color w:val="000000"/>
          <w:sz w:val="20"/>
          <w:szCs w:val="20"/>
        </w:rPr>
      </w:pPr>
      <w:r>
        <w:rPr>
          <w:rStyle w:val="PromnnHTML"/>
          <w:rFonts w:ascii="Arial" w:hAnsi="Arial" w:cs="Arial"/>
          <w:b/>
          <w:bCs/>
          <w:i w:val="0"/>
          <w:iCs w:val="0"/>
          <w:color w:val="000000"/>
          <w:sz w:val="20"/>
          <w:szCs w:val="20"/>
        </w:rPr>
        <w:t>(1)</w:t>
      </w:r>
      <w:r>
        <w:rPr>
          <w:rFonts w:ascii="Arial" w:hAnsi="Arial" w:cs="Arial"/>
          <w:color w:val="000000"/>
          <w:sz w:val="20"/>
          <w:szCs w:val="20"/>
        </w:rPr>
        <w:t> Za vyvlastnění náleží vyvlastňovanému náhrada</w:t>
      </w:r>
    </w:p>
    <w:p w14:paraId="1A933685" w14:textId="77777777" w:rsidR="004A5388" w:rsidRDefault="004A5388" w:rsidP="004A5388">
      <w:pPr>
        <w:pStyle w:val="l4"/>
        <w:spacing w:before="0" w:beforeAutospacing="0" w:after="0" w:afterAutospacing="0"/>
        <w:jc w:val="both"/>
        <w:rPr>
          <w:rFonts w:ascii="Arial" w:hAnsi="Arial" w:cs="Arial"/>
          <w:color w:val="000000"/>
          <w:sz w:val="20"/>
          <w:szCs w:val="20"/>
        </w:rPr>
      </w:pPr>
      <w:r>
        <w:rPr>
          <w:rStyle w:val="PromnnHTML"/>
          <w:rFonts w:ascii="Arial" w:hAnsi="Arial" w:cs="Arial"/>
          <w:b/>
          <w:bCs/>
          <w:i w:val="0"/>
          <w:iCs w:val="0"/>
          <w:color w:val="000000"/>
          <w:sz w:val="20"/>
          <w:szCs w:val="20"/>
        </w:rPr>
        <w:t>a)</w:t>
      </w:r>
      <w:r>
        <w:rPr>
          <w:rFonts w:ascii="Arial" w:hAnsi="Arial" w:cs="Arial"/>
          <w:color w:val="000000"/>
          <w:sz w:val="20"/>
          <w:szCs w:val="20"/>
        </w:rPr>
        <w:t> ve výši obvyklé ceny</w:t>
      </w:r>
      <w:hyperlink r:id="rId16" w:anchor="f3032541" w:history="1">
        <w:r>
          <w:rPr>
            <w:rStyle w:val="Hypertextovodkaz"/>
            <w:rFonts w:ascii="Arial" w:hAnsi="Arial" w:cs="Arial"/>
            <w:b/>
            <w:bCs/>
            <w:color w:val="15679C"/>
            <w:sz w:val="20"/>
            <w:szCs w:val="20"/>
            <w:vertAlign w:val="superscript"/>
          </w:rPr>
          <w:t>7</w:t>
        </w:r>
        <w:r>
          <w:rPr>
            <w:rStyle w:val="Hypertextovodkaz"/>
            <w:rFonts w:ascii="Arial" w:hAnsi="Arial" w:cs="Arial"/>
            <w:b/>
            <w:bCs/>
            <w:color w:val="15679C"/>
            <w:sz w:val="20"/>
            <w:szCs w:val="20"/>
          </w:rPr>
          <w:t>)</w:t>
        </w:r>
      </w:hyperlink>
      <w:r>
        <w:rPr>
          <w:rFonts w:ascii="Arial" w:hAnsi="Arial" w:cs="Arial"/>
          <w:color w:val="000000"/>
          <w:sz w:val="20"/>
          <w:szCs w:val="20"/>
        </w:rPr>
        <w:t> pozemku nebo stavby včetně jejich příslušenství, došlo-li k odnětí vlastnického práva k nim, nebo</w:t>
      </w:r>
    </w:p>
    <w:p w14:paraId="1C9F512E" w14:textId="77777777" w:rsidR="004A5388" w:rsidRDefault="004A5388" w:rsidP="004A5388">
      <w:pPr>
        <w:pStyle w:val="l4"/>
        <w:spacing w:before="0" w:beforeAutospacing="0" w:after="0" w:afterAutospacing="0"/>
        <w:jc w:val="both"/>
        <w:rPr>
          <w:rFonts w:ascii="Arial" w:hAnsi="Arial" w:cs="Arial"/>
          <w:color w:val="000000"/>
          <w:sz w:val="20"/>
          <w:szCs w:val="20"/>
        </w:rPr>
      </w:pPr>
      <w:r>
        <w:rPr>
          <w:rStyle w:val="PromnnHTML"/>
          <w:rFonts w:ascii="Arial" w:hAnsi="Arial" w:cs="Arial"/>
          <w:b/>
          <w:bCs/>
          <w:i w:val="0"/>
          <w:iCs w:val="0"/>
          <w:color w:val="000000"/>
          <w:sz w:val="20"/>
          <w:szCs w:val="20"/>
        </w:rPr>
        <w:t>b)</w:t>
      </w:r>
      <w:r>
        <w:rPr>
          <w:rFonts w:ascii="Arial" w:hAnsi="Arial" w:cs="Arial"/>
          <w:color w:val="000000"/>
          <w:sz w:val="20"/>
          <w:szCs w:val="20"/>
        </w:rPr>
        <w:t> ve výši ceny práva odpovídajícího věcnému břemenu zjištěné podle oceňovacího předpisu</w:t>
      </w:r>
      <w:hyperlink r:id="rId17" w:anchor="f3032542" w:history="1">
        <w:r>
          <w:rPr>
            <w:rStyle w:val="Hypertextovodkaz"/>
            <w:rFonts w:ascii="Arial" w:hAnsi="Arial" w:cs="Arial"/>
            <w:b/>
            <w:bCs/>
            <w:color w:val="15679C"/>
            <w:sz w:val="20"/>
            <w:szCs w:val="20"/>
            <w:vertAlign w:val="superscript"/>
          </w:rPr>
          <w:t>8</w:t>
        </w:r>
        <w:r>
          <w:rPr>
            <w:rStyle w:val="Hypertextovodkaz"/>
            <w:rFonts w:ascii="Arial" w:hAnsi="Arial" w:cs="Arial"/>
            <w:b/>
            <w:bCs/>
            <w:color w:val="15679C"/>
            <w:sz w:val="20"/>
            <w:szCs w:val="20"/>
          </w:rPr>
          <w:t>)</w:t>
        </w:r>
      </w:hyperlink>
      <w:r>
        <w:rPr>
          <w:rFonts w:ascii="Arial" w:hAnsi="Arial" w:cs="Arial"/>
          <w:color w:val="000000"/>
          <w:sz w:val="20"/>
          <w:szCs w:val="20"/>
        </w:rPr>
        <w:t>, došlo-li k omezení vlastnického práva k pozemku nebo stavbě zřízením věcného břemene nebo došlo-li k odnětí nebo omezení práva odpovídajícího věcnému břemenu.</w:t>
      </w:r>
    </w:p>
    <w:p w14:paraId="26FA026B" w14:textId="77777777" w:rsidR="004A5388" w:rsidRDefault="004A5388" w:rsidP="004A5388">
      <w:pPr>
        <w:pStyle w:val="l3"/>
        <w:spacing w:before="0" w:beforeAutospacing="0" w:after="0" w:afterAutospacing="0"/>
        <w:jc w:val="both"/>
        <w:rPr>
          <w:rFonts w:ascii="Arial" w:hAnsi="Arial" w:cs="Arial"/>
          <w:color w:val="000000"/>
          <w:sz w:val="20"/>
          <w:szCs w:val="20"/>
        </w:rPr>
      </w:pPr>
      <w:r>
        <w:rPr>
          <w:rStyle w:val="PromnnHTML"/>
          <w:rFonts w:ascii="Arial" w:hAnsi="Arial" w:cs="Arial"/>
          <w:b/>
          <w:bCs/>
          <w:i w:val="0"/>
          <w:iCs w:val="0"/>
          <w:color w:val="000000"/>
          <w:sz w:val="20"/>
          <w:szCs w:val="20"/>
        </w:rPr>
        <w:t>(2)</w:t>
      </w:r>
      <w:r>
        <w:rPr>
          <w:rFonts w:ascii="Arial" w:hAnsi="Arial" w:cs="Arial"/>
          <w:color w:val="000000"/>
          <w:sz w:val="20"/>
          <w:szCs w:val="20"/>
        </w:rPr>
        <w:t> Kromě náhrad uvedených v odstavci 1 náleží vyvlastňovanému též náhrada stěhovacích nákladů, nákladů spojených se změnou místa podnikání a dalších obdobných nákladů, které vyvlastňovaný účelně vynaloží následkem a v souvislosti s vyvlastněním.</w:t>
      </w:r>
    </w:p>
    <w:p w14:paraId="603B78E5" w14:textId="77777777" w:rsidR="004A5388" w:rsidRDefault="004A5388" w:rsidP="004A5388">
      <w:pPr>
        <w:pStyle w:val="l3"/>
        <w:spacing w:before="0" w:beforeAutospacing="0" w:after="0" w:afterAutospacing="0"/>
        <w:jc w:val="both"/>
        <w:rPr>
          <w:rFonts w:ascii="Arial" w:hAnsi="Arial" w:cs="Arial"/>
          <w:color w:val="000000"/>
          <w:sz w:val="20"/>
          <w:szCs w:val="20"/>
        </w:rPr>
      </w:pPr>
      <w:r>
        <w:rPr>
          <w:rStyle w:val="PromnnHTML"/>
          <w:rFonts w:ascii="Arial" w:hAnsi="Arial" w:cs="Arial"/>
          <w:b/>
          <w:bCs/>
          <w:i w:val="0"/>
          <w:iCs w:val="0"/>
          <w:color w:val="000000"/>
          <w:sz w:val="20"/>
          <w:szCs w:val="20"/>
        </w:rPr>
        <w:t>(3)</w:t>
      </w:r>
      <w:r>
        <w:rPr>
          <w:rFonts w:ascii="Arial" w:hAnsi="Arial" w:cs="Arial"/>
          <w:color w:val="000000"/>
          <w:sz w:val="20"/>
          <w:szCs w:val="20"/>
        </w:rPr>
        <w:t> Náhrady podle odstavců 1 a 2 se stanoví takovým způsobem a v takové výši, aby odpovídaly majetkové újmě, která se u vyvlastňovaného projeví v důsledku vyvlastnění.</w:t>
      </w:r>
    </w:p>
    <w:p w14:paraId="6499C19B" w14:textId="77777777" w:rsidR="004A5388" w:rsidRDefault="004A5388" w:rsidP="004A5388">
      <w:pPr>
        <w:pStyle w:val="l3"/>
        <w:spacing w:before="0" w:beforeAutospacing="0" w:after="0" w:afterAutospacing="0"/>
        <w:jc w:val="both"/>
        <w:rPr>
          <w:rFonts w:ascii="Arial" w:hAnsi="Arial" w:cs="Arial"/>
          <w:color w:val="000000"/>
          <w:sz w:val="20"/>
          <w:szCs w:val="20"/>
        </w:rPr>
      </w:pPr>
      <w:r>
        <w:rPr>
          <w:rStyle w:val="PromnnHTML"/>
          <w:rFonts w:ascii="Arial" w:hAnsi="Arial" w:cs="Arial"/>
          <w:b/>
          <w:bCs/>
          <w:i w:val="0"/>
          <w:iCs w:val="0"/>
          <w:color w:val="000000"/>
          <w:sz w:val="20"/>
          <w:szCs w:val="20"/>
        </w:rPr>
        <w:t>(4)</w:t>
      </w:r>
      <w:r>
        <w:rPr>
          <w:rFonts w:ascii="Arial" w:hAnsi="Arial" w:cs="Arial"/>
          <w:color w:val="000000"/>
          <w:sz w:val="20"/>
          <w:szCs w:val="20"/>
        </w:rPr>
        <w:t> Stanoví-li se náhrada na základě ocenění, musí být ocenění provedeno podle oceňovacího předpisu účinného v době rozhodování o vyvlastnění. V případě, že obvyklá cena</w:t>
      </w:r>
      <w:hyperlink r:id="rId18" w:anchor="f3032541" w:history="1">
        <w:r>
          <w:rPr>
            <w:rStyle w:val="Hypertextovodkaz"/>
            <w:rFonts w:ascii="Arial" w:hAnsi="Arial" w:cs="Arial"/>
            <w:b/>
            <w:bCs/>
            <w:color w:val="15679C"/>
            <w:sz w:val="20"/>
            <w:szCs w:val="20"/>
            <w:vertAlign w:val="superscript"/>
          </w:rPr>
          <w:t>7</w:t>
        </w:r>
        <w:r>
          <w:rPr>
            <w:rStyle w:val="Hypertextovodkaz"/>
            <w:rFonts w:ascii="Arial" w:hAnsi="Arial" w:cs="Arial"/>
            <w:b/>
            <w:bCs/>
            <w:color w:val="15679C"/>
            <w:sz w:val="20"/>
            <w:szCs w:val="20"/>
          </w:rPr>
          <w:t>)</w:t>
        </w:r>
      </w:hyperlink>
      <w:r>
        <w:rPr>
          <w:rFonts w:ascii="Arial" w:hAnsi="Arial" w:cs="Arial"/>
          <w:color w:val="000000"/>
          <w:sz w:val="20"/>
          <w:szCs w:val="20"/>
        </w:rPr>
        <w:t> pozemku nebo stavby by byla nižší než cena zjištěná podle oceňovacího předpisu, náleží vyvlastňovanému náhrada ve výši ceny zjištěné podle oceňovacího předpisu.</w:t>
      </w:r>
    </w:p>
    <w:p w14:paraId="79A53E08" w14:textId="77777777" w:rsidR="004A5388" w:rsidRDefault="004A5388" w:rsidP="004A5388">
      <w:pPr>
        <w:pStyle w:val="l3"/>
        <w:spacing w:before="0" w:beforeAutospacing="0" w:after="0" w:afterAutospacing="0"/>
        <w:jc w:val="both"/>
        <w:rPr>
          <w:rFonts w:ascii="Arial" w:hAnsi="Arial" w:cs="Arial"/>
          <w:color w:val="000000"/>
          <w:sz w:val="20"/>
          <w:szCs w:val="20"/>
        </w:rPr>
      </w:pPr>
      <w:r>
        <w:rPr>
          <w:rStyle w:val="PromnnHTML"/>
          <w:rFonts w:ascii="Arial" w:hAnsi="Arial" w:cs="Arial"/>
          <w:b/>
          <w:bCs/>
          <w:i w:val="0"/>
          <w:iCs w:val="0"/>
          <w:color w:val="000000"/>
          <w:sz w:val="20"/>
          <w:szCs w:val="20"/>
        </w:rPr>
        <w:t>(5)</w:t>
      </w:r>
      <w:r>
        <w:rPr>
          <w:rFonts w:ascii="Arial" w:hAnsi="Arial" w:cs="Arial"/>
          <w:color w:val="000000"/>
          <w:sz w:val="20"/>
          <w:szCs w:val="20"/>
        </w:rPr>
        <w:t> Cena pozemku nebo stavby se pro účely stanovení náhrady určí vždy podle jejich skutečného stavu ke dni podání žádosti o vyvlastnění; přitom se nepřihlédne k jejich zhodnocení nebo znehodnocení v souvislosti s navrženým účelem vyvlastnění. Obdobně se postupuje pro účely stanovení náhrady za zřízení práva odpovídajícího věcnému břemenu.</w:t>
      </w:r>
    </w:p>
    <w:p w14:paraId="5349BA3B" w14:textId="77777777" w:rsidR="004A5388" w:rsidRDefault="004A5388" w:rsidP="004A5388"/>
    <w:p w14:paraId="2B954B22" w14:textId="166D83B5" w:rsidR="006C4614" w:rsidRDefault="006C4614" w:rsidP="004A5388">
      <w:r w:rsidRPr="006C4614">
        <w:t>Zákon o urychlení výstavby strategicky významné infrastruktury</w:t>
      </w:r>
    </w:p>
    <w:p w14:paraId="71CABC31" w14:textId="21BB335D" w:rsidR="00DD0B96" w:rsidRDefault="006C4614" w:rsidP="00110F47">
      <w:r w:rsidRPr="006C4614">
        <w:rPr>
          <w:noProof/>
        </w:rPr>
        <w:lastRenderedPageBreak/>
        <w:drawing>
          <wp:inline distT="0" distB="0" distL="0" distR="0" wp14:anchorId="25AE2A0A" wp14:editId="09F98051">
            <wp:extent cx="6479540" cy="3081655"/>
            <wp:effectExtent l="0" t="0" r="0" b="4445"/>
            <wp:docPr id="3668671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86716" name=""/>
                    <pic:cNvPicPr/>
                  </pic:nvPicPr>
                  <pic:blipFill>
                    <a:blip r:embed="rId19"/>
                    <a:stretch>
                      <a:fillRect/>
                    </a:stretch>
                  </pic:blipFill>
                  <pic:spPr>
                    <a:xfrm>
                      <a:off x="0" y="0"/>
                      <a:ext cx="6479540" cy="3081655"/>
                    </a:xfrm>
                    <a:prstGeom prst="rect">
                      <a:avLst/>
                    </a:prstGeom>
                  </pic:spPr>
                </pic:pic>
              </a:graphicData>
            </a:graphic>
          </wp:inline>
        </w:drawing>
      </w:r>
    </w:p>
    <w:p w14:paraId="510C2DF6" w14:textId="77777777" w:rsidR="004A5388" w:rsidRDefault="004A5388" w:rsidP="00110F47"/>
    <w:p w14:paraId="1E4803D5" w14:textId="1C7DD24B" w:rsidR="00EB4B58" w:rsidRPr="004A5388" w:rsidRDefault="00C01DA5" w:rsidP="00110F47">
      <w:pPr>
        <w:rPr>
          <w:b/>
        </w:rPr>
      </w:pPr>
      <w:r w:rsidRPr="004A5388">
        <w:rPr>
          <w:b/>
        </w:rPr>
        <w:t>O</w:t>
      </w:r>
      <w:r w:rsidR="00EB4B58" w:rsidRPr="004A5388">
        <w:rPr>
          <w:b/>
        </w:rPr>
        <w:t>bvyklá cena vs. tržní hodnota</w:t>
      </w:r>
    </w:p>
    <w:p w14:paraId="4781F61D" w14:textId="77777777" w:rsidR="004808C6" w:rsidRDefault="004808C6" w:rsidP="004808C6">
      <w:pPr>
        <w:rPr>
          <w:b/>
        </w:rPr>
      </w:pPr>
    </w:p>
    <w:p w14:paraId="2B3AC82F" w14:textId="00DBDD09" w:rsidR="004808C6" w:rsidRDefault="004808C6" w:rsidP="004808C6">
      <w:r w:rsidRPr="00C01DA5">
        <w:rPr>
          <w:u w:val="single"/>
        </w:rPr>
        <w:t>OC takzvaně „nelze vypočítat“!</w:t>
      </w:r>
      <w:r>
        <w:t xml:space="preserve"> Tržní hodnota takového metodické zúžení nemá. TH vypočítat lze.</w:t>
      </w:r>
    </w:p>
    <w:p w14:paraId="091E8666" w14:textId="77777777" w:rsidR="004808C6" w:rsidRPr="005B30EA" w:rsidRDefault="004808C6" w:rsidP="004808C6">
      <w:pPr>
        <w:rPr>
          <w:b/>
        </w:rPr>
      </w:pPr>
      <w:r w:rsidRPr="00C01DA5">
        <w:rPr>
          <w:u w:val="single"/>
        </w:rPr>
        <w:t>OC je minulá skutečnost, zatímco TH pravděpodobná současnost</w:t>
      </w:r>
      <w:r>
        <w:rPr>
          <w:b/>
        </w:rPr>
        <w:t>.</w:t>
      </w:r>
    </w:p>
    <w:p w14:paraId="2BA9C6C2" w14:textId="77777777" w:rsidR="004808C6" w:rsidRDefault="004808C6" w:rsidP="00EB4B58">
      <w:pPr>
        <w:pStyle w:val="Pedsazen"/>
      </w:pPr>
    </w:p>
    <w:p w14:paraId="6C0C526B" w14:textId="05766FC0" w:rsidR="00EB4B58" w:rsidRDefault="00EB4B58" w:rsidP="00EB4B58">
      <w:pPr>
        <w:pStyle w:val="Pedsazen"/>
      </w:pPr>
      <w:r>
        <w:t xml:space="preserve">Obvyklá </w:t>
      </w:r>
      <w:proofErr w:type="gramStart"/>
      <w:r>
        <w:t>cena - problémy</w:t>
      </w:r>
      <w:proofErr w:type="gramEnd"/>
      <w:r>
        <w:t xml:space="preserve"> s určováním u jedinečných majetků (větší, vytěžené, poškozené, obory, jinak atypické…), zejména v nestabilních časech </w:t>
      </w:r>
    </w:p>
    <w:p w14:paraId="180017DC" w14:textId="36A3171C" w:rsidR="00EB4B58" w:rsidRDefault="00EB4B58" w:rsidP="00EB4B58">
      <w:pPr>
        <w:pStyle w:val="Pedsazen"/>
      </w:pPr>
      <w:r>
        <w:t>Tržní hodnota odstraňuje překážky s korektním zjišťováním obvyklé ceny u jedinečných majetků.</w:t>
      </w:r>
    </w:p>
    <w:p w14:paraId="18ACA60F" w14:textId="77777777" w:rsidR="00EB4B58" w:rsidRDefault="00EB4B58" w:rsidP="00EB4B58">
      <w:pPr>
        <w:rPr>
          <w:u w:val="single"/>
        </w:rPr>
      </w:pPr>
    </w:p>
    <w:p w14:paraId="4176F97A" w14:textId="195E909A" w:rsidR="00EB4B58" w:rsidRPr="005251BA" w:rsidRDefault="00EB4B58" w:rsidP="00EB4B58">
      <w:pPr>
        <w:rPr>
          <w:u w:val="single"/>
        </w:rPr>
      </w:pPr>
      <w:r w:rsidRPr="005251BA">
        <w:rPr>
          <w:u w:val="single"/>
        </w:rPr>
        <w:t>Prof. Mařík (čas. Odhadce a oceňování, 3-4/2018</w:t>
      </w:r>
      <w:proofErr w:type="gramStart"/>
      <w:r w:rsidRPr="005251BA">
        <w:rPr>
          <w:u w:val="single"/>
        </w:rPr>
        <w:t>)</w:t>
      </w:r>
      <w:r w:rsidR="00C01DA5">
        <w:rPr>
          <w:u w:val="single"/>
        </w:rPr>
        <w:t xml:space="preserve">: </w:t>
      </w:r>
      <w:r w:rsidRPr="005251BA">
        <w:rPr>
          <w:u w:val="single"/>
        </w:rPr>
        <w:t xml:space="preserve"> klíčovou</w:t>
      </w:r>
      <w:proofErr w:type="gramEnd"/>
      <w:r w:rsidRPr="005251BA">
        <w:rPr>
          <w:u w:val="single"/>
        </w:rPr>
        <w:t xml:space="preserve"> bází (standardem) hodnoty by měla být TH, což v praxi do značné míry tak je, a nikoli OC. Cen</w:t>
      </w:r>
      <w:r w:rsidR="00C01DA5">
        <w:rPr>
          <w:u w:val="single"/>
        </w:rPr>
        <w:t>a</w:t>
      </w:r>
      <w:r w:rsidRPr="005251BA">
        <w:rPr>
          <w:u w:val="single"/>
        </w:rPr>
        <w:t xml:space="preserve"> obvykl</w:t>
      </w:r>
      <w:r w:rsidR="00C01DA5">
        <w:rPr>
          <w:u w:val="single"/>
        </w:rPr>
        <w:t>á</w:t>
      </w:r>
      <w:r w:rsidRPr="005251BA">
        <w:rPr>
          <w:u w:val="single"/>
        </w:rPr>
        <w:t xml:space="preserve"> </w:t>
      </w:r>
      <w:r w:rsidR="00C01DA5">
        <w:rPr>
          <w:u w:val="single"/>
        </w:rPr>
        <w:t xml:space="preserve">je </w:t>
      </w:r>
      <w:r w:rsidRPr="005251BA">
        <w:rPr>
          <w:u w:val="single"/>
        </w:rPr>
        <w:t>specifický případ tržní hodnoty.</w:t>
      </w:r>
    </w:p>
    <w:p w14:paraId="4EF4F5CF" w14:textId="77777777" w:rsidR="00EB4B58" w:rsidRPr="00EB4B58" w:rsidRDefault="00EB4B58" w:rsidP="00110F47">
      <w:pPr>
        <w:rPr>
          <w:b/>
        </w:rPr>
      </w:pPr>
    </w:p>
    <w:p w14:paraId="47E320DE" w14:textId="14308A26" w:rsidR="00EB4B58" w:rsidRDefault="000148C7" w:rsidP="00110F47">
      <w:r w:rsidRPr="00E16A78">
        <w:rPr>
          <w:i/>
          <w:iCs/>
          <w:noProof/>
        </w:rPr>
        <w:lastRenderedPageBreak/>
        <w:drawing>
          <wp:inline distT="0" distB="0" distL="0" distR="0" wp14:anchorId="25309F72" wp14:editId="776E7774">
            <wp:extent cx="6479540" cy="4384675"/>
            <wp:effectExtent l="0" t="0" r="0" b="0"/>
            <wp:docPr id="186432592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325929" name=""/>
                    <pic:cNvPicPr/>
                  </pic:nvPicPr>
                  <pic:blipFill>
                    <a:blip r:embed="rId20"/>
                    <a:stretch>
                      <a:fillRect/>
                    </a:stretch>
                  </pic:blipFill>
                  <pic:spPr>
                    <a:xfrm>
                      <a:off x="0" y="0"/>
                      <a:ext cx="6479540" cy="4384675"/>
                    </a:xfrm>
                    <a:prstGeom prst="rect">
                      <a:avLst/>
                    </a:prstGeom>
                  </pic:spPr>
                </pic:pic>
              </a:graphicData>
            </a:graphic>
          </wp:inline>
        </w:drawing>
      </w:r>
    </w:p>
    <w:p w14:paraId="11EA65E1" w14:textId="77777777" w:rsidR="000148C7" w:rsidRDefault="000148C7" w:rsidP="00A800FB">
      <w:pPr>
        <w:pStyle w:val="Nadpis40"/>
      </w:pPr>
    </w:p>
    <w:p w14:paraId="3792CFC8" w14:textId="63E98D9B" w:rsidR="00680410" w:rsidRDefault="00680410" w:rsidP="00A800FB">
      <w:pPr>
        <w:pStyle w:val="Nadpis40"/>
      </w:pPr>
      <w:r>
        <w:t>C</w:t>
      </w:r>
      <w:r w:rsidR="00C17A75">
        <w:t>ena zjištěná (vyhláš</w:t>
      </w:r>
      <w:r>
        <w:t>ková, úřední, administrativní)</w:t>
      </w:r>
    </w:p>
    <w:p w14:paraId="18F3EF75" w14:textId="17F8E044" w:rsidR="00A472AD" w:rsidRDefault="00110F47" w:rsidP="00A472AD">
      <w:r w:rsidRPr="00A472AD">
        <w:rPr>
          <w:u w:val="single"/>
        </w:rPr>
        <w:t>Lesní pozemky</w:t>
      </w:r>
      <w:r w:rsidR="00A472AD">
        <w:rPr>
          <w:u w:val="single"/>
        </w:rPr>
        <w:t>:</w:t>
      </w:r>
      <w:r w:rsidR="00A472AD">
        <w:t xml:space="preserve"> absolutní výšku stanovilo MF autoritativně (1-9 Kč/m2), ve výši ½ autoritativně stanovené výše cen zemědělských pozemků. Diferenciaci stanovilo </w:t>
      </w:r>
      <w:proofErr w:type="spellStart"/>
      <w:r w:rsidR="00A472AD">
        <w:t>MZe</w:t>
      </w:r>
      <w:proofErr w:type="spellEnd"/>
      <w:r w:rsidR="00A472AD">
        <w:t xml:space="preserve"> podle hodnotové produkce jednotlivých souborů lesních typů.</w:t>
      </w:r>
    </w:p>
    <w:p w14:paraId="71B2E74F" w14:textId="77777777" w:rsidR="00A472AD" w:rsidRDefault="00A472AD" w:rsidP="00A472AD"/>
    <w:p w14:paraId="4E87CA0B" w14:textId="357BDF5A" w:rsidR="004B7F80" w:rsidRDefault="00A472AD" w:rsidP="004B7F80">
      <w:r>
        <w:rPr>
          <w:u w:val="single"/>
        </w:rPr>
        <w:t>Lesní porosty – základní ocenění</w:t>
      </w:r>
      <w:r>
        <w:t>: mladé porosty nákladově, těžebně zralé výnosově a prostřední aproximací.</w:t>
      </w:r>
      <w:r w:rsidR="004B7F80" w:rsidRPr="004B7F80">
        <w:t xml:space="preserve"> </w:t>
      </w:r>
      <w:proofErr w:type="gramStart"/>
      <w:r w:rsidR="004B7F80">
        <w:t xml:space="preserve">Metoda </w:t>
      </w:r>
      <w:r w:rsidR="00EB4B58">
        <w:t xml:space="preserve">- </w:t>
      </w:r>
      <w:r w:rsidR="004B7F80">
        <w:t>věkových</w:t>
      </w:r>
      <w:proofErr w:type="gramEnd"/>
      <w:r w:rsidR="004B7F80">
        <w:t xml:space="preserve"> hodnotových faktorů </w:t>
      </w:r>
      <w:r w:rsidR="00EB4B58">
        <w:t>je</w:t>
      </w:r>
      <w:r w:rsidR="004B7F80">
        <w:t xml:space="preserve"> převzatá z</w:t>
      </w:r>
      <w:r w:rsidR="00EB4B58">
        <w:t> </w:t>
      </w:r>
      <w:r w:rsidR="004B7F80">
        <w:t>Německa</w:t>
      </w:r>
      <w:r w:rsidR="00EB4B58">
        <w:t xml:space="preserve">, ceny a nákladové a výnosové poměry jsou naše. </w:t>
      </w:r>
    </w:p>
    <w:p w14:paraId="4A5EEC66" w14:textId="77777777" w:rsidR="004B7F80" w:rsidRDefault="004B7F80" w:rsidP="007C5044">
      <w:pPr>
        <w:pStyle w:val="Odsazen"/>
        <w:numPr>
          <w:ilvl w:val="0"/>
          <w:numId w:val="3"/>
        </w:numPr>
      </w:pPr>
      <w:r>
        <w:t>základ zjišťování škod a újem na lesích</w:t>
      </w:r>
    </w:p>
    <w:p w14:paraId="369FEE2E" w14:textId="77777777" w:rsidR="004B7F80" w:rsidRDefault="004B7F80" w:rsidP="007C5044">
      <w:pPr>
        <w:pStyle w:val="Odsazen"/>
        <w:numPr>
          <w:ilvl w:val="0"/>
          <w:numId w:val="3"/>
        </w:numPr>
      </w:pPr>
      <w:r>
        <w:t xml:space="preserve">v praxi používaná pro převody z/do majetku státu (směny a nákupy LČR </w:t>
      </w:r>
      <w:proofErr w:type="spellStart"/>
      <w:r>
        <w:t>s.p</w:t>
      </w:r>
      <w:proofErr w:type="spellEnd"/>
      <w:r>
        <w:t>., výkupy ŘSD)</w:t>
      </w:r>
    </w:p>
    <w:p w14:paraId="30812E7B" w14:textId="440BFC1E" w:rsidR="004B7F80" w:rsidRDefault="004B7F80" w:rsidP="007C5044">
      <w:pPr>
        <w:pStyle w:val="Odsazen"/>
        <w:numPr>
          <w:ilvl w:val="0"/>
          <w:numId w:val="3"/>
        </w:numPr>
      </w:pPr>
      <w:r>
        <w:t xml:space="preserve">v nejistých časech poskytuje jakýsi pevný bod, na druhou stranu ztrácí vazbu na realitu </w:t>
      </w:r>
    </w:p>
    <w:p w14:paraId="66E1015E" w14:textId="77777777" w:rsidR="004B7F80" w:rsidRDefault="004B7F80" w:rsidP="007C5044">
      <w:pPr>
        <w:pStyle w:val="Odsazen"/>
        <w:numPr>
          <w:ilvl w:val="0"/>
          <w:numId w:val="3"/>
        </w:numPr>
      </w:pPr>
      <w:r>
        <w:t>čas na úpravu věkových hodnotových faktorů (viz. diskuse v Německu)</w:t>
      </w:r>
    </w:p>
    <w:p w14:paraId="4AE2600B" w14:textId="77777777" w:rsidR="00A472AD" w:rsidRPr="00A472AD" w:rsidRDefault="00A472AD" w:rsidP="00A472AD"/>
    <w:p w14:paraId="3DBB004A" w14:textId="142408DE" w:rsidR="00A472AD" w:rsidRDefault="00680410" w:rsidP="00A800FB">
      <w:pPr>
        <w:pStyle w:val="Nadpis40"/>
      </w:pPr>
      <w:r>
        <w:t>Účetní cen</w:t>
      </w:r>
      <w:r w:rsidR="004808C6">
        <w:t>y (dle zákona o účetnictví č. 563/1991 Sb., výběr)</w:t>
      </w:r>
    </w:p>
    <w:p w14:paraId="78C7F786" w14:textId="7FDF0201" w:rsidR="004808C6" w:rsidRDefault="00A472AD" w:rsidP="00C01DA5">
      <w:r>
        <w:t xml:space="preserve">Cena, v jaké </w:t>
      </w:r>
      <w:r w:rsidR="00CB72D2">
        <w:t xml:space="preserve">je les zařazen do </w:t>
      </w:r>
      <w:r>
        <w:t xml:space="preserve">majetku </w:t>
      </w:r>
      <w:r w:rsidR="00CB72D2">
        <w:t>účetní jednotky.</w:t>
      </w:r>
      <w:r w:rsidR="00BA6B0F">
        <w:t xml:space="preserve"> </w:t>
      </w:r>
      <w:r w:rsidR="00C01DA5">
        <w:t xml:space="preserve">Možnosti: </w:t>
      </w:r>
    </w:p>
    <w:p w14:paraId="1B4620F5" w14:textId="77777777" w:rsidR="004808C6" w:rsidRPr="004808C6" w:rsidRDefault="004808C6" w:rsidP="007C5044">
      <w:pPr>
        <w:pStyle w:val="Odstavecseseznamem"/>
        <w:numPr>
          <w:ilvl w:val="0"/>
          <w:numId w:val="3"/>
        </w:numPr>
        <w:rPr>
          <w:b/>
        </w:rPr>
      </w:pPr>
      <w:r w:rsidRPr="005C4B78">
        <w:t>pořizovací cena</w:t>
      </w:r>
    </w:p>
    <w:p w14:paraId="6DF83803" w14:textId="77777777" w:rsidR="004808C6" w:rsidRPr="004808C6" w:rsidRDefault="004808C6" w:rsidP="007C5044">
      <w:pPr>
        <w:pStyle w:val="Odstavecseseznamem"/>
        <w:numPr>
          <w:ilvl w:val="0"/>
          <w:numId w:val="3"/>
        </w:numPr>
        <w:rPr>
          <w:b/>
        </w:rPr>
      </w:pPr>
      <w:r w:rsidRPr="005F770D">
        <w:t xml:space="preserve">hodnota vlastních nákladů, </w:t>
      </w:r>
    </w:p>
    <w:p w14:paraId="5893ADD3" w14:textId="77777777" w:rsidR="004808C6" w:rsidRPr="004808C6" w:rsidRDefault="004808C6" w:rsidP="007C5044">
      <w:pPr>
        <w:pStyle w:val="Odstavecseseznamem"/>
        <w:numPr>
          <w:ilvl w:val="0"/>
          <w:numId w:val="3"/>
        </w:numPr>
        <w:rPr>
          <w:b/>
        </w:rPr>
      </w:pPr>
      <w:r w:rsidRPr="00A46653">
        <w:t xml:space="preserve">reprodukční pořizovací cena (cena, za kterou by bylo možno majetek pořídit v době zaúčtování), </w:t>
      </w:r>
    </w:p>
    <w:p w14:paraId="071A2621" w14:textId="77777777" w:rsidR="004808C6" w:rsidRPr="004808C6" w:rsidRDefault="004808C6" w:rsidP="007C5044">
      <w:pPr>
        <w:pStyle w:val="Odstavecseseznamem"/>
        <w:numPr>
          <w:ilvl w:val="0"/>
          <w:numId w:val="3"/>
        </w:numPr>
        <w:rPr>
          <w:b/>
        </w:rPr>
      </w:pPr>
      <w:r w:rsidRPr="00A46653">
        <w:t xml:space="preserve">reálná hodnota (zákon o účetnictví, § 27 </w:t>
      </w:r>
      <w:r>
        <w:t>r</w:t>
      </w:r>
      <w:r w:rsidRPr="00A46653">
        <w:t>eálnou hodn</w:t>
      </w:r>
      <w:r>
        <w:t xml:space="preserve">otou se rozumí </w:t>
      </w:r>
      <w:r w:rsidRPr="00A46653">
        <w:t>tržní hodnota, ocenění kvalifikovaným odhadem nebo posudkem znalce</w:t>
      </w:r>
      <w:r>
        <w:t>, pokud</w:t>
      </w:r>
      <w:r w:rsidRPr="00A46653">
        <w:t xml:space="preserve"> není-li tržní hodnota k dispozici nebo důvodně nedostatečně představuje reálnou hodnotu, </w:t>
      </w:r>
      <w:r>
        <w:t>nebo</w:t>
      </w:r>
      <w:r w:rsidRPr="00A46653">
        <w:t xml:space="preserve"> ocenění stanovené podle zvláštních právních předpisů, nelze-li reálnou hodnotu stanovit žádným z výše uvedených způsobů)</w:t>
      </w:r>
    </w:p>
    <w:p w14:paraId="2F71F1B0" w14:textId="1135830D" w:rsidR="004808C6" w:rsidRPr="004808C6" w:rsidRDefault="004808C6" w:rsidP="007C5044">
      <w:pPr>
        <w:pStyle w:val="Odstavecseseznamem"/>
        <w:numPr>
          <w:ilvl w:val="0"/>
          <w:numId w:val="3"/>
        </w:numPr>
        <w:rPr>
          <w:b/>
        </w:rPr>
      </w:pPr>
      <w:r w:rsidRPr="00A46653">
        <w:t xml:space="preserve">cena lesních </w:t>
      </w:r>
      <w:r>
        <w:t xml:space="preserve">porostů pro lesní pozemky </w:t>
      </w:r>
      <w:r w:rsidRPr="00A46653">
        <w:t>nad 10 ha uvedená v příloze k účetní závěrce</w:t>
      </w:r>
      <w:r>
        <w:t xml:space="preserve"> (</w:t>
      </w:r>
      <w:proofErr w:type="spellStart"/>
      <w:r>
        <w:t>vyhl</w:t>
      </w:r>
      <w:proofErr w:type="spellEnd"/>
      <w:r>
        <w:t xml:space="preserve">. č. 469, 470 a 471/2008 Sb.: výměra v m2 x 57 Kč) </w:t>
      </w:r>
    </w:p>
    <w:p w14:paraId="295CED15" w14:textId="77777777" w:rsidR="00C01DA5" w:rsidRDefault="00C01DA5" w:rsidP="00A472AD"/>
    <w:p w14:paraId="05F77EE3" w14:textId="6A530C34" w:rsidR="00CB72D2" w:rsidRDefault="00C01DA5" w:rsidP="00A472AD">
      <w:r>
        <w:t xml:space="preserve">Nejčastěji: pořizovací cena (=kupní cena) nebo </w:t>
      </w:r>
      <w:proofErr w:type="gramStart"/>
      <w:r>
        <w:t>reprodukční  pořizovací</w:t>
      </w:r>
      <w:proofErr w:type="gramEnd"/>
      <w:r>
        <w:t xml:space="preserve"> cena (= obvyklá cena, tržní hodnota).</w:t>
      </w:r>
    </w:p>
    <w:p w14:paraId="0F0824D9" w14:textId="77777777" w:rsidR="00C01DA5" w:rsidRDefault="00C01DA5" w:rsidP="00A472AD"/>
    <w:p w14:paraId="47F22D57" w14:textId="081B695A" w:rsidR="00680410" w:rsidRDefault="00680410" w:rsidP="00680410">
      <w:pPr>
        <w:pStyle w:val="Nadpis40"/>
      </w:pPr>
      <w:r>
        <w:t>Investiční cena</w:t>
      </w:r>
    </w:p>
    <w:p w14:paraId="63B915E2" w14:textId="4C66AFE8" w:rsidR="004808C6" w:rsidRDefault="004808C6" w:rsidP="004808C6">
      <w:r>
        <w:t>Je dle Mezinárodních oceňovacích standardů (www.ivsc.org/</w:t>
      </w:r>
      <w:proofErr w:type="spellStart"/>
      <w:r>
        <w:t>glossary</w:t>
      </w:r>
      <w:proofErr w:type="spellEnd"/>
      <w:r>
        <w:t xml:space="preserve">) hodnota majetku pro konkrétního vlastníka, stávajícího nebo potenciálního, a jeho individuální investiční cíle. Typickou metodou využívanou pro investiční metodu je výnosová metoda (např. kolik můžu za majetek nabídnout, aby investice přinesla </w:t>
      </w:r>
      <w:r w:rsidR="00425084">
        <w:t>určitý výnos nebo určité zúročení</w:t>
      </w:r>
      <w:r>
        <w:t>)</w:t>
      </w:r>
      <w:r w:rsidR="00CC7B3B">
        <w:t>.</w:t>
      </w:r>
    </w:p>
    <w:p w14:paraId="4F1AA0BA" w14:textId="77777777" w:rsidR="00BA6B0F" w:rsidRDefault="00BA6B0F" w:rsidP="007B0A84">
      <w:pPr>
        <w:rPr>
          <w:b/>
        </w:rPr>
      </w:pPr>
    </w:p>
    <w:p w14:paraId="6AF0E015" w14:textId="77777777" w:rsidR="00BA6B0F" w:rsidRDefault="007B0A84" w:rsidP="007B0A84">
      <w:pPr>
        <w:rPr>
          <w:b/>
        </w:rPr>
      </w:pPr>
      <w:r>
        <w:rPr>
          <w:b/>
        </w:rPr>
        <w:t>Mimořádn</w:t>
      </w:r>
      <w:r w:rsidR="00BA6B0F">
        <w:rPr>
          <w:b/>
        </w:rPr>
        <w:t>á</w:t>
      </w:r>
      <w:r w:rsidRPr="00E44599">
        <w:rPr>
          <w:b/>
        </w:rPr>
        <w:t xml:space="preserve"> cen</w:t>
      </w:r>
      <w:r w:rsidR="00BA6B0F">
        <w:rPr>
          <w:b/>
        </w:rPr>
        <w:t>a</w:t>
      </w:r>
    </w:p>
    <w:p w14:paraId="40AE05EF" w14:textId="77777777" w:rsidR="00DC3434" w:rsidRDefault="00DC3434" w:rsidP="00DC3434">
      <w:pPr>
        <w:rPr>
          <w:b/>
        </w:rPr>
      </w:pPr>
      <w:r>
        <w:t xml:space="preserve">NOZ (§ 492, odst. 2) zavádí </w:t>
      </w:r>
      <w:r w:rsidRPr="00675A11">
        <w:rPr>
          <w:bCs/>
        </w:rPr>
        <w:t>mimořádnou cenu</w:t>
      </w:r>
      <w:r w:rsidRPr="00E44599">
        <w:rPr>
          <w:b/>
        </w:rPr>
        <w:t xml:space="preserve"> </w:t>
      </w:r>
      <w:r w:rsidRPr="00E44599">
        <w:t>věci</w:t>
      </w:r>
      <w:r>
        <w:t>, která přihlíží ke zvláštním poměrům nebo ke zvláštní oblibě vyvolané náhodnými vlastnostmi věci a stanovuje se tehdy, má-li se hodnota věci nahradit s přihlédnutím ke shora uvedeným okolnostem.</w:t>
      </w:r>
    </w:p>
    <w:p w14:paraId="179C3ADE" w14:textId="25108174" w:rsidR="007B0A84" w:rsidRDefault="00DC3434" w:rsidP="007B0A84">
      <w:r>
        <w:t xml:space="preserve">ZOM (§ 2 odst. 6): </w:t>
      </w:r>
      <w:r w:rsidR="00BA6B0F">
        <w:t>C</w:t>
      </w:r>
      <w:r w:rsidR="007B0A84">
        <w:t>ena, do jejíž výše se promítly mimořádné okolnosti trhu, osobní poměry prodávajícího nebo kupujícího nebo vliv zvláštní obliby</w:t>
      </w:r>
      <w:r w:rsidR="00675A11">
        <w:t>.</w:t>
      </w:r>
    </w:p>
    <w:p w14:paraId="5F8B1FB4" w14:textId="77777777" w:rsidR="007B0A84" w:rsidRDefault="007B0A84" w:rsidP="007B0A84"/>
    <w:p w14:paraId="462E6697" w14:textId="77777777" w:rsidR="00EB4B58" w:rsidRDefault="00EB4B58" w:rsidP="00EB4B58">
      <w:pPr>
        <w:rPr>
          <w:b/>
          <w:bCs/>
        </w:rPr>
      </w:pPr>
      <w:r w:rsidRPr="00EB4B58">
        <w:rPr>
          <w:b/>
          <w:bCs/>
        </w:rPr>
        <w:t>Porovnávací hodnota/cena</w:t>
      </w:r>
    </w:p>
    <w:p w14:paraId="7D229547" w14:textId="229FAA30" w:rsidR="00EB4B58" w:rsidRDefault="00EB4B58" w:rsidP="00EB4B58">
      <w:r>
        <w:t xml:space="preserve">Cena zjištěná porovnáním s prodeji podobných věcí. </w:t>
      </w:r>
    </w:p>
    <w:p w14:paraId="5F80F80A" w14:textId="77777777" w:rsidR="007C5044" w:rsidRDefault="007C5044" w:rsidP="00680410">
      <w:pPr>
        <w:pStyle w:val="Nadpis40"/>
      </w:pPr>
    </w:p>
    <w:p w14:paraId="30C22FC8" w14:textId="5EC8FC39" w:rsidR="00A800FB" w:rsidRDefault="00680410" w:rsidP="00680410">
      <w:pPr>
        <w:pStyle w:val="Nadpis40"/>
      </w:pPr>
      <w:r>
        <w:t>V</w:t>
      </w:r>
      <w:r w:rsidR="00C17A75">
        <w:t>ýnosová hodnota</w:t>
      </w:r>
    </w:p>
    <w:p w14:paraId="31566222" w14:textId="75B758FC" w:rsidR="007B0A84" w:rsidRDefault="007B0A84" w:rsidP="007B0A84">
      <w:r>
        <w:t>Cena postaven</w:t>
      </w:r>
      <w:r w:rsidR="00C01DA5">
        <w:t>á</w:t>
      </w:r>
      <w:r>
        <w:t xml:space="preserve"> na odhadu </w:t>
      </w:r>
      <w:r w:rsidR="00EB4B58">
        <w:t xml:space="preserve">současné hodnoty </w:t>
      </w:r>
      <w:r>
        <w:t xml:space="preserve">budoucích </w:t>
      </w:r>
      <w:r w:rsidR="00EB4B58">
        <w:t>užitků.</w:t>
      </w:r>
    </w:p>
    <w:p w14:paraId="410E76F6" w14:textId="77777777" w:rsidR="007B0A84" w:rsidRDefault="007B0A84" w:rsidP="007B0A84"/>
    <w:p w14:paraId="24AFE8F2" w14:textId="2CB4E546" w:rsidR="00680410" w:rsidRDefault="00680410" w:rsidP="00680410">
      <w:pPr>
        <w:pStyle w:val="Nadpis40"/>
      </w:pPr>
      <w:r>
        <w:t>Nákladová cena</w:t>
      </w:r>
      <w:r w:rsidR="007B0A84">
        <w:t>/hodnota</w:t>
      </w:r>
    </w:p>
    <w:p w14:paraId="52EAE1B7" w14:textId="15DDA439" w:rsidR="007B0A84" w:rsidRDefault="00EB4B58" w:rsidP="007B0A84">
      <w:r>
        <w:t xml:space="preserve">Cena zjištěná kalkulací nákladů </w:t>
      </w:r>
      <w:r w:rsidR="00C01DA5">
        <w:t xml:space="preserve">potřebných </w:t>
      </w:r>
      <w:r>
        <w:t>na zhotovení věci.</w:t>
      </w:r>
    </w:p>
    <w:p w14:paraId="72F1EF1A" w14:textId="77777777" w:rsidR="00C01DA5" w:rsidRDefault="00C01DA5" w:rsidP="00680410">
      <w:pPr>
        <w:pStyle w:val="Nadpis30"/>
      </w:pPr>
    </w:p>
    <w:p w14:paraId="7305BD5E" w14:textId="77777777" w:rsidR="00157572" w:rsidRDefault="00157572" w:rsidP="00680410">
      <w:pPr>
        <w:pStyle w:val="Nadpis30"/>
      </w:pPr>
    </w:p>
    <w:p w14:paraId="0562B259" w14:textId="77777777" w:rsidR="00157572" w:rsidRDefault="00157572" w:rsidP="00680410">
      <w:pPr>
        <w:pStyle w:val="Nadpis30"/>
      </w:pPr>
    </w:p>
    <w:p w14:paraId="4B9E23DD" w14:textId="77777777" w:rsidR="007C5044" w:rsidRDefault="007C5044">
      <w:pPr>
        <w:widowControl/>
        <w:jc w:val="left"/>
        <w:rPr>
          <w:caps/>
        </w:rPr>
      </w:pPr>
      <w:r>
        <w:br w:type="page"/>
      </w:r>
    </w:p>
    <w:p w14:paraId="05C68790" w14:textId="71B86F99" w:rsidR="00680410" w:rsidRDefault="00680410" w:rsidP="00680410">
      <w:pPr>
        <w:pStyle w:val="Nadpis30"/>
      </w:pPr>
      <w:r>
        <w:lastRenderedPageBreak/>
        <w:t>Oceňovací metody</w:t>
      </w:r>
    </w:p>
    <w:p w14:paraId="79111B09" w14:textId="4A1C73EE" w:rsidR="00BA6B0F" w:rsidRDefault="00BA6B0F" w:rsidP="00BA6B0F">
      <w:pPr>
        <w:pStyle w:val="Pedsazen"/>
      </w:pPr>
      <w:r w:rsidRPr="008D7A29">
        <w:rPr>
          <w:b/>
        </w:rPr>
        <w:t xml:space="preserve">Porovnávací </w:t>
      </w:r>
      <w:proofErr w:type="gramStart"/>
      <w:r w:rsidRPr="008D7A29">
        <w:rPr>
          <w:b/>
        </w:rPr>
        <w:t>metoda</w:t>
      </w:r>
      <w:r>
        <w:t xml:space="preserve"> - ocenění</w:t>
      </w:r>
      <w:proofErr w:type="gramEnd"/>
      <w:r>
        <w:t xml:space="preserve"> postavené na předpokladu, že nejpravděpodobnější hodnota majetku bude stejná jako kupní ceny porovnatelných majetků. </w:t>
      </w:r>
    </w:p>
    <w:p w14:paraId="4D026E97" w14:textId="101CC4A4" w:rsidR="004970A4" w:rsidRDefault="004970A4" w:rsidP="004970A4">
      <w:r>
        <w:t>Nejméně spekulativní metoda.</w:t>
      </w:r>
    </w:p>
    <w:p w14:paraId="71597650" w14:textId="2442F20E" w:rsidR="004970A4" w:rsidRDefault="004970A4" w:rsidP="004970A4">
      <w:r>
        <w:t xml:space="preserve">Snížený počet porovnávacích případů, obtížnější filtrování prodejů </w:t>
      </w:r>
      <w:r w:rsidR="00157572">
        <w:t xml:space="preserve">ovlivněných mimořádnými okolnostmi, prodejů </w:t>
      </w:r>
      <w:r>
        <w:t>v tísni.</w:t>
      </w:r>
    </w:p>
    <w:p w14:paraId="312D0D8C" w14:textId="77777777" w:rsidR="004970A4" w:rsidRDefault="004970A4" w:rsidP="004970A4">
      <w:pPr>
        <w:rPr>
          <w:b/>
        </w:rPr>
      </w:pPr>
    </w:p>
    <w:p w14:paraId="07B32712" w14:textId="0855A249" w:rsidR="004970A4" w:rsidRDefault="00BA6B0F" w:rsidP="004970A4">
      <w:r w:rsidRPr="008D7A29">
        <w:rPr>
          <w:b/>
        </w:rPr>
        <w:t xml:space="preserve">Výnosová </w:t>
      </w:r>
      <w:proofErr w:type="gramStart"/>
      <w:r>
        <w:rPr>
          <w:b/>
        </w:rPr>
        <w:t>metoda</w:t>
      </w:r>
      <w:r w:rsidRPr="003E5DF8">
        <w:rPr>
          <w:b/>
        </w:rPr>
        <w:t xml:space="preserve"> - </w:t>
      </w:r>
      <w:r w:rsidRPr="003E5DF8">
        <w:t>ocenění</w:t>
      </w:r>
      <w:proofErr w:type="gramEnd"/>
      <w:r w:rsidRPr="003E5DF8">
        <w:t xml:space="preserve"> postaven</w:t>
      </w:r>
      <w:r>
        <w:t>é</w:t>
      </w:r>
      <w:r w:rsidRPr="003E5DF8">
        <w:t xml:space="preserve"> na předpokladu, že hodnotu majetku lze měřit současnou </w:t>
      </w:r>
      <w:r w:rsidR="004970A4">
        <w:t xml:space="preserve">na </w:t>
      </w:r>
      <w:r w:rsidRPr="003E5DF8">
        <w:t>hodnotou užitků, které jeho držitel v budoucnu očekává.</w:t>
      </w:r>
      <w:r w:rsidR="004970A4" w:rsidRPr="004970A4">
        <w:t xml:space="preserve"> </w:t>
      </w:r>
    </w:p>
    <w:p w14:paraId="5E4C3267" w14:textId="7EEE8420" w:rsidR="004970A4" w:rsidRDefault="004970A4" w:rsidP="004970A4">
      <w:r>
        <w:t xml:space="preserve">Ztrátové hospodaření = záporná výnosová hodnota majetků? </w:t>
      </w:r>
    </w:p>
    <w:p w14:paraId="2C3671FC" w14:textId="77777777" w:rsidR="004970A4" w:rsidRDefault="004970A4" w:rsidP="004970A4">
      <w:r>
        <w:t>Ztrátovost je u pozemků dočasná.</w:t>
      </w:r>
    </w:p>
    <w:p w14:paraId="3FBF9ED9" w14:textId="374CBEE1" w:rsidR="004970A4" w:rsidRDefault="004970A4" w:rsidP="004970A4">
      <w:r>
        <w:t xml:space="preserve">Výnosové oceňování majetku v nestabilní době je problematické. </w:t>
      </w:r>
    </w:p>
    <w:p w14:paraId="353DBD8E" w14:textId="77777777" w:rsidR="004970A4" w:rsidRDefault="004970A4" w:rsidP="004970A4">
      <w:r>
        <w:t xml:space="preserve">Výnosové oceňování pachtovného naopak smysluplné. </w:t>
      </w:r>
    </w:p>
    <w:p w14:paraId="59CBF38E" w14:textId="77777777" w:rsidR="00BB49B5" w:rsidRDefault="00BB49B5" w:rsidP="00BB49B5"/>
    <w:p w14:paraId="6CFE9BC8" w14:textId="0EF81F13" w:rsidR="00BB49B5" w:rsidRDefault="00BB49B5" w:rsidP="00BB49B5">
      <w:r>
        <w:t>Většímu uplatnění této metody v tržním oceňování lesa brání fakt, že výnosy za dříví nemusí být a pravděpodobně také nejsou jediným zdrojem hodnoty, který trh lesnímu pozemku přikládá.</w:t>
      </w:r>
    </w:p>
    <w:p w14:paraId="4E1C2FAB" w14:textId="7EAB31E7" w:rsidR="00BB49B5" w:rsidRDefault="00BB49B5" w:rsidP="00BB49B5"/>
    <w:p w14:paraId="365DF8BD" w14:textId="77777777" w:rsidR="00BB49B5" w:rsidRDefault="00BB49B5" w:rsidP="00DC3434">
      <w:pPr>
        <w:pStyle w:val="Pedsazen"/>
        <w:ind w:left="0" w:firstLine="0"/>
      </w:pPr>
    </w:p>
    <w:p w14:paraId="1A282A81" w14:textId="0347DE45" w:rsidR="004970A4" w:rsidRDefault="00BA6B0F" w:rsidP="004970A4">
      <w:r w:rsidRPr="008D7A29">
        <w:rPr>
          <w:b/>
        </w:rPr>
        <w:t xml:space="preserve">Nákladová </w:t>
      </w:r>
      <w:proofErr w:type="gramStart"/>
      <w:r w:rsidRPr="008D7A29">
        <w:rPr>
          <w:b/>
        </w:rPr>
        <w:t>metoda</w:t>
      </w:r>
      <w:r w:rsidRPr="00BA6B0F">
        <w:rPr>
          <w:b/>
        </w:rPr>
        <w:t xml:space="preserve"> - </w:t>
      </w:r>
      <w:r w:rsidRPr="00BA6B0F">
        <w:rPr>
          <w:bCs/>
        </w:rPr>
        <w:t>ocenění</w:t>
      </w:r>
      <w:proofErr w:type="gramEnd"/>
      <w:r w:rsidRPr="00BA6B0F">
        <w:rPr>
          <w:bCs/>
        </w:rPr>
        <w:t xml:space="preserve"> postavené na předpokladu, že hodnotu majetku lze měřit náklady na jeho zhotovení (u lesa </w:t>
      </w:r>
      <w:r w:rsidR="004970A4">
        <w:rPr>
          <w:bCs/>
        </w:rPr>
        <w:t xml:space="preserve">např. </w:t>
      </w:r>
      <w:r w:rsidRPr="00BA6B0F">
        <w:rPr>
          <w:bCs/>
        </w:rPr>
        <w:t>dopěstování do stavu</w:t>
      </w:r>
      <w:r w:rsidR="004970A4">
        <w:rPr>
          <w:bCs/>
        </w:rPr>
        <w:t xml:space="preserve"> zajištěné kultury. </w:t>
      </w:r>
      <w:r w:rsidR="004970A4" w:rsidRPr="004970A4">
        <w:t xml:space="preserve"> </w:t>
      </w:r>
      <w:r w:rsidR="004970A4">
        <w:t xml:space="preserve">Náklady na zajištěnou kulturu by měly odpovídat oceňovacímu </w:t>
      </w:r>
      <w:proofErr w:type="gramStart"/>
      <w:r w:rsidR="004970A4">
        <w:t>účelu,  automatické</w:t>
      </w:r>
      <w:proofErr w:type="gramEnd"/>
      <w:r w:rsidR="004970A4">
        <w:t xml:space="preserve"> </w:t>
      </w:r>
      <w:proofErr w:type="gramStart"/>
      <w:r w:rsidR="004970A4">
        <w:t>použití  vyhláškovéh</w:t>
      </w:r>
      <w:r w:rsidR="001554B7">
        <w:t>o</w:t>
      </w:r>
      <w:proofErr w:type="gramEnd"/>
      <w:r w:rsidR="001554B7">
        <w:t xml:space="preserve"> „c“ vede k chybným závěrům. </w:t>
      </w:r>
      <w:r w:rsidR="004970A4">
        <w:t xml:space="preserve">Diskuse v Německu o tom, že použití neadekvátních nákladů na zajištěnou kulturu vede k chybným ekonomickým kalkulacím a následně k nepoužitelným hospodářským závěrům. </w:t>
      </w:r>
    </w:p>
    <w:p w14:paraId="716A8E44" w14:textId="77777777" w:rsidR="004808C6" w:rsidRDefault="004808C6" w:rsidP="004808C6"/>
    <w:p w14:paraId="1FE0B812" w14:textId="77777777" w:rsidR="004808C6" w:rsidRDefault="004808C6" w:rsidP="004808C6">
      <w:r>
        <w:t>Většímu uplatnění této metody v oceňování lesa, zejména v tržním, brání:</w:t>
      </w:r>
    </w:p>
    <w:p w14:paraId="0B025DA3" w14:textId="5B1BBF35" w:rsidR="004808C6" w:rsidRDefault="004808C6" w:rsidP="007C5044">
      <w:pPr>
        <w:pStyle w:val="Odstavecseseznamem"/>
        <w:numPr>
          <w:ilvl w:val="0"/>
          <w:numId w:val="1"/>
        </w:numPr>
      </w:pPr>
      <w:r>
        <w:t xml:space="preserve">fakt, že hlavní výnosy z lesa časově zaostávají za hlavními náklady tak velmi, že jejich přepočty k jednomu okamžiku přesahují obecně přijímaný ekonomický horizont. </w:t>
      </w:r>
    </w:p>
    <w:p w14:paraId="74CEFA8C" w14:textId="77777777" w:rsidR="004808C6" w:rsidRDefault="004808C6" w:rsidP="007C5044">
      <w:pPr>
        <w:pStyle w:val="Odstavecseseznamem"/>
        <w:numPr>
          <w:ilvl w:val="0"/>
          <w:numId w:val="1"/>
        </w:numPr>
      </w:pPr>
      <w:r>
        <w:t xml:space="preserve">fakt, že trh náklady na obnovu lesa jsou spíše spojovány s těžbou předchozí, nikoli s očekáváním těžby budoucí. Společnost očekává zalesnění od toho, kdo těžil, </w:t>
      </w:r>
      <w:proofErr w:type="gramStart"/>
      <w:r>
        <w:t>než-</w:t>
      </w:r>
      <w:proofErr w:type="spellStart"/>
      <w:r>
        <w:t>li</w:t>
      </w:r>
      <w:proofErr w:type="spellEnd"/>
      <w:proofErr w:type="gramEnd"/>
      <w:r>
        <w:t xml:space="preserve"> od toho, kdo zalesněním zadělává na sklizeň</w:t>
      </w:r>
      <w:r w:rsidRPr="00C24D88">
        <w:t xml:space="preserve"> </w:t>
      </w:r>
      <w:r>
        <w:t xml:space="preserve">příští. </w:t>
      </w:r>
    </w:p>
    <w:p w14:paraId="436EBFE0" w14:textId="62A9F600" w:rsidR="004808C6" w:rsidRDefault="004808C6" w:rsidP="004808C6">
      <w:r>
        <w:t>Proto má tato metoda v lesnictví praktický význam spíše v oceňování škod a újem (</w:t>
      </w:r>
      <w:r w:rsidR="00381FEA">
        <w:t>tam</w:t>
      </w:r>
      <w:r>
        <w:t xml:space="preserve"> však nenahraditelný!)  </w:t>
      </w:r>
    </w:p>
    <w:p w14:paraId="7BD26481" w14:textId="77777777" w:rsidR="00BA6B0F" w:rsidRDefault="00BA6B0F" w:rsidP="00680410">
      <w:pPr>
        <w:pStyle w:val="Nadpis30"/>
      </w:pPr>
    </w:p>
    <w:p w14:paraId="3C78898F" w14:textId="4F75F8B0" w:rsidR="00680410" w:rsidRDefault="00C17A75" w:rsidP="00680410">
      <w:pPr>
        <w:pStyle w:val="Nadpis30"/>
      </w:pPr>
      <w:r>
        <w:t xml:space="preserve">Hlavní oceňovací principy </w:t>
      </w:r>
    </w:p>
    <w:p w14:paraId="7741F735" w14:textId="77777777" w:rsidR="00680410" w:rsidRDefault="00680410" w:rsidP="00A800FB">
      <w:pPr>
        <w:pStyle w:val="Nadpis40"/>
      </w:pPr>
      <w:r>
        <w:t xml:space="preserve">Princip </w:t>
      </w:r>
      <w:r w:rsidR="00C17A75">
        <w:t>rozhodn</w:t>
      </w:r>
      <w:r>
        <w:t>ého</w:t>
      </w:r>
      <w:r w:rsidR="00C17A75">
        <w:t xml:space="preserve"> dn</w:t>
      </w:r>
      <w:r>
        <w:t>e</w:t>
      </w:r>
    </w:p>
    <w:p w14:paraId="38B5984D" w14:textId="311E4CBA" w:rsidR="00680410" w:rsidRDefault="00BA6B0F" w:rsidP="00680410">
      <w:r>
        <w:t>Ocenění</w:t>
      </w:r>
      <w:r w:rsidR="009F553B">
        <w:t xml:space="preserve"> platí právě a jen k určitému dni (okamžiku!). Události, které nastaly později, obecně nemají být při ocenění brány v potaz, a to ani když jsou v době zpracování ocenění už známy. </w:t>
      </w:r>
      <w:r>
        <w:t xml:space="preserve"> </w:t>
      </w:r>
    </w:p>
    <w:p w14:paraId="5700062C" w14:textId="36F9A72B" w:rsidR="00BA6B0F" w:rsidRDefault="00BA6B0F" w:rsidP="00680410"/>
    <w:p w14:paraId="228EE6A7" w14:textId="77777777" w:rsidR="00BA6B0F" w:rsidRDefault="00BA6B0F" w:rsidP="00680410"/>
    <w:p w14:paraId="29A0991E" w14:textId="27716CC0" w:rsidR="00C17A75" w:rsidRDefault="00680410" w:rsidP="00A800FB">
      <w:pPr>
        <w:pStyle w:val="Nadpis40"/>
      </w:pPr>
      <w:r>
        <w:t>P</w:t>
      </w:r>
      <w:r w:rsidR="00C17A75">
        <w:t xml:space="preserve">rincip </w:t>
      </w:r>
      <w:r>
        <w:t>nejlepšího a nejvyššího využití</w:t>
      </w:r>
    </w:p>
    <w:p w14:paraId="5C462484" w14:textId="4EC0F75B" w:rsidR="00670648" w:rsidRDefault="00670648" w:rsidP="009F553B">
      <w:r>
        <w:t>Pokud je takové využití věcně možné, právně přípustné a finančně proveditelné, vede k nejvyšší ceně/hodnotě.</w:t>
      </w:r>
    </w:p>
    <w:p w14:paraId="5BDE37D2" w14:textId="325516AC" w:rsidR="00670648" w:rsidRDefault="00670648" w:rsidP="009F553B">
      <w:r>
        <w:t>Zanedbání tohoto principu vede k poškození jedné ze stran transakce.</w:t>
      </w:r>
    </w:p>
    <w:p w14:paraId="28F09D28" w14:textId="136E079F" w:rsidR="00670648" w:rsidRDefault="00670648" w:rsidP="009F553B">
      <w:r>
        <w:t>Příklady:</w:t>
      </w:r>
    </w:p>
    <w:p w14:paraId="331692E1" w14:textId="213E0C7D" w:rsidR="00670648" w:rsidRDefault="00670648" w:rsidP="007C5044">
      <w:pPr>
        <w:pStyle w:val="Odstavecseseznamem"/>
        <w:numPr>
          <w:ilvl w:val="0"/>
          <w:numId w:val="7"/>
        </w:numPr>
      </w:pPr>
      <w:r>
        <w:t>ocenění na základě těžebního plánu podle lesní hospodářské osnovy v případě, kdy zákon umožňuje těžbu rychlejší nebo intenzivnější,</w:t>
      </w:r>
    </w:p>
    <w:p w14:paraId="5A159DB2" w14:textId="1BC9C4A0" w:rsidR="00670648" w:rsidRDefault="00670648" w:rsidP="007C5044">
      <w:pPr>
        <w:pStyle w:val="Odstavecseseznamem"/>
        <w:numPr>
          <w:ilvl w:val="0"/>
          <w:numId w:val="7"/>
        </w:numPr>
      </w:pPr>
      <w:r>
        <w:t xml:space="preserve">ocenění pozemku jako </w:t>
      </w:r>
      <w:r w:rsidR="004B7F80">
        <w:t>lesního/</w:t>
      </w:r>
      <w:r>
        <w:t xml:space="preserve">zemědělského, ač územní plán nebo i jen dispozice pozemku ukazují na možné budoucí </w:t>
      </w:r>
      <w:r w:rsidR="004B7F80">
        <w:t>i jiné (</w:t>
      </w:r>
      <w:r>
        <w:t>stavební</w:t>
      </w:r>
      <w:r w:rsidR="004B7F80">
        <w:t>)</w:t>
      </w:r>
      <w:r>
        <w:t xml:space="preserve"> využití,</w:t>
      </w:r>
    </w:p>
    <w:p w14:paraId="297B4B45" w14:textId="5B164D11" w:rsidR="00670648" w:rsidRDefault="004B7F80" w:rsidP="007C5044">
      <w:pPr>
        <w:pStyle w:val="Odstavecseseznamem"/>
        <w:numPr>
          <w:ilvl w:val="0"/>
          <w:numId w:val="7"/>
        </w:numPr>
      </w:pPr>
      <w:r>
        <w:t>ocenění lesního pozemku pouze z hlediska produkce dříví v situaci, kdy je možné (i) jiné využití pozemku (např. les v intravilánu).</w:t>
      </w:r>
    </w:p>
    <w:p w14:paraId="466EB4D4" w14:textId="77777777" w:rsidR="00C01DA5" w:rsidRDefault="00C01DA5" w:rsidP="005251BA"/>
    <w:p w14:paraId="07B805C5" w14:textId="5210ED52" w:rsidR="007C5044" w:rsidRPr="00BB49B5" w:rsidRDefault="005251BA" w:rsidP="00BB49B5">
      <w:r>
        <w:t xml:space="preserve"> </w:t>
      </w:r>
    </w:p>
    <w:p w14:paraId="5ABA8F70" w14:textId="0CD2A2B1" w:rsidR="008B1C31" w:rsidRPr="00F30E6F" w:rsidRDefault="004970A4" w:rsidP="00F30E6F">
      <w:pPr>
        <w:pStyle w:val="Nadpis30"/>
      </w:pPr>
      <w:r>
        <w:lastRenderedPageBreak/>
        <w:t>postup při oceňování lesa obvyklou cenou</w:t>
      </w:r>
    </w:p>
    <w:p w14:paraId="093D8982" w14:textId="71D863EF" w:rsidR="00FB7213" w:rsidRDefault="00FB7213" w:rsidP="00FB7213">
      <w:r>
        <w:t>Přípustná pouze porovnávací metoda + úprava na odlišnost časovou a kvalitativní</w:t>
      </w:r>
      <w:r w:rsidR="00381FEA">
        <w:t>, příp. další úpravy</w:t>
      </w:r>
    </w:p>
    <w:p w14:paraId="30112C06" w14:textId="77777777" w:rsidR="00F92508" w:rsidRPr="00F30E6F" w:rsidRDefault="00F92508" w:rsidP="007C5044">
      <w:pPr>
        <w:pStyle w:val="Pedsazen"/>
        <w:numPr>
          <w:ilvl w:val="0"/>
          <w:numId w:val="2"/>
        </w:numPr>
      </w:pPr>
      <w:r w:rsidRPr="00F30E6F">
        <w:t>Výběr věcně, místně a časově porovnatelných prodejů.</w:t>
      </w:r>
    </w:p>
    <w:p w14:paraId="1DD2A0AC" w14:textId="77777777" w:rsidR="00F92508" w:rsidRPr="00F30E6F" w:rsidRDefault="00F92508" w:rsidP="007C5044">
      <w:pPr>
        <w:pStyle w:val="Pedsazen"/>
        <w:numPr>
          <w:ilvl w:val="0"/>
          <w:numId w:val="2"/>
        </w:numPr>
      </w:pPr>
      <w:r w:rsidRPr="00F30E6F">
        <w:t>Statistické vyhodnocení porovnávacích prodejů.</w:t>
      </w:r>
    </w:p>
    <w:p w14:paraId="346AACB1" w14:textId="77777777" w:rsidR="00F92508" w:rsidRPr="00F30E6F" w:rsidRDefault="00F92508" w:rsidP="007C5044">
      <w:pPr>
        <w:pStyle w:val="Pedsazen"/>
        <w:numPr>
          <w:ilvl w:val="0"/>
          <w:numId w:val="2"/>
        </w:numPr>
      </w:pPr>
      <w:r w:rsidRPr="00F30E6F">
        <w:t>Konstrukce porovnávacích koeficientů (úprava na věcnou odlišnost).</w:t>
      </w:r>
    </w:p>
    <w:p w14:paraId="7B6FE3B4" w14:textId="77777777" w:rsidR="00F92508" w:rsidRPr="00F30E6F" w:rsidRDefault="00F92508" w:rsidP="007C5044">
      <w:pPr>
        <w:pStyle w:val="Pedsazen"/>
        <w:numPr>
          <w:ilvl w:val="0"/>
          <w:numId w:val="2"/>
        </w:numPr>
      </w:pPr>
      <w:r w:rsidRPr="00F30E6F">
        <w:t xml:space="preserve">Zohlednění vlivu inflace (úprava na časovou odlišnost). </w:t>
      </w:r>
    </w:p>
    <w:p w14:paraId="0E7F75B1" w14:textId="77777777" w:rsidR="00F92508" w:rsidRDefault="00F92508" w:rsidP="007C5044">
      <w:pPr>
        <w:pStyle w:val="Pedsazen"/>
        <w:numPr>
          <w:ilvl w:val="0"/>
          <w:numId w:val="2"/>
        </w:numPr>
      </w:pPr>
      <w:r w:rsidRPr="00F30E6F">
        <w:t>Případná srážka na sníženou prodejnost podílu na volném trhu</w:t>
      </w:r>
    </w:p>
    <w:p w14:paraId="62FFA590" w14:textId="77777777" w:rsidR="007C5044" w:rsidRDefault="007C5044" w:rsidP="002F630D">
      <w:pPr>
        <w:rPr>
          <w:i/>
          <w:iCs/>
        </w:rPr>
      </w:pPr>
    </w:p>
    <w:p w14:paraId="7D9E4F5A" w14:textId="39C20326" w:rsidR="002F630D" w:rsidRDefault="002F630D" w:rsidP="002F630D">
      <w:pPr>
        <w:rPr>
          <w:i/>
          <w:iCs/>
        </w:rPr>
      </w:pPr>
      <w:r>
        <w:rPr>
          <w:i/>
          <w:iCs/>
        </w:rPr>
        <w:t>Ukázka možného řešení položek porovnávací databáze</w:t>
      </w:r>
    </w:p>
    <w:bookmarkStart w:id="3" w:name="_MON_1771945789"/>
    <w:bookmarkEnd w:id="3"/>
    <w:p w14:paraId="2AB33F41" w14:textId="17092C77" w:rsidR="002F630D" w:rsidRPr="002F630D" w:rsidRDefault="00AB5A67" w:rsidP="002F630D">
      <w:r>
        <w:object w:dxaOrig="9219" w:dyaOrig="6118" w14:anchorId="0A4FA506">
          <v:shape id="_x0000_i1035" type="#_x0000_t75" style="width:461.45pt;height:305.3pt" o:ole="">
            <v:imagedata r:id="rId21" o:title=""/>
          </v:shape>
          <o:OLEObject Type="Embed" ProgID="Excel.Sheet.12" ShapeID="_x0000_i1035" DrawAspect="Content" ObjectID="_1838035493" r:id="rId22"/>
        </w:object>
      </w:r>
    </w:p>
    <w:p w14:paraId="405107F5" w14:textId="77777777" w:rsidR="002F630D" w:rsidRPr="002F630D" w:rsidRDefault="002F630D" w:rsidP="002F630D"/>
    <w:p w14:paraId="6AE8FCC9" w14:textId="6C17DC1E" w:rsidR="00C01DA5" w:rsidRDefault="00C01DA5" w:rsidP="00330DB7"/>
    <w:p w14:paraId="0E3A6F1A" w14:textId="77777777" w:rsidR="002F630D" w:rsidRDefault="002F630D">
      <w:pPr>
        <w:widowControl/>
        <w:jc w:val="left"/>
        <w:rPr>
          <w:i/>
        </w:rPr>
      </w:pPr>
      <w:r>
        <w:rPr>
          <w:i/>
        </w:rPr>
        <w:br w:type="page"/>
      </w:r>
    </w:p>
    <w:p w14:paraId="4C89A844" w14:textId="331EC3E7" w:rsidR="00036C9D" w:rsidRDefault="00CB30E2" w:rsidP="00FB7213">
      <w:pPr>
        <w:rPr>
          <w:i/>
        </w:rPr>
      </w:pPr>
      <w:r w:rsidRPr="00CB30E2">
        <w:rPr>
          <w:i/>
        </w:rPr>
        <w:lastRenderedPageBreak/>
        <w:t xml:space="preserve">Ukázka </w:t>
      </w:r>
      <w:r w:rsidR="00E61991">
        <w:rPr>
          <w:i/>
        </w:rPr>
        <w:t xml:space="preserve">možného postupu při </w:t>
      </w:r>
      <w:r w:rsidRPr="00CB30E2">
        <w:rPr>
          <w:i/>
        </w:rPr>
        <w:t xml:space="preserve">ocenění lesního majetku </w:t>
      </w:r>
      <w:r w:rsidR="006720A2">
        <w:rPr>
          <w:i/>
        </w:rPr>
        <w:t>obvyklou cenou</w:t>
      </w:r>
      <w:r w:rsidR="00330DB7">
        <w:rPr>
          <w:i/>
        </w:rPr>
        <w:t xml:space="preserve"> a současně tržní hodnotou porovnávací metodou</w:t>
      </w:r>
    </w:p>
    <w:bookmarkStart w:id="4" w:name="_MON_1760777470"/>
    <w:bookmarkEnd w:id="4"/>
    <w:p w14:paraId="201D53E4" w14:textId="38A2EC42" w:rsidR="00330DB7" w:rsidRPr="00036C9D" w:rsidRDefault="00BB49B5" w:rsidP="00330DB7">
      <w:r>
        <w:object w:dxaOrig="10158" w:dyaOrig="8321" w14:anchorId="51E8B4D6">
          <v:shape id="_x0000_i1028" type="#_x0000_t75" style="width:510.55pt;height:419.4pt" o:ole="">
            <v:imagedata r:id="rId23" o:title=""/>
          </v:shape>
          <o:OLEObject Type="Embed" ProgID="Excel.Sheet.12" ShapeID="_x0000_i1028" DrawAspect="Content" ObjectID="_1838035494" r:id="rId24"/>
        </w:object>
      </w:r>
    </w:p>
    <w:bookmarkStart w:id="5" w:name="_MON_1692863978"/>
    <w:bookmarkEnd w:id="5"/>
    <w:p w14:paraId="029D41D7" w14:textId="66879EBB" w:rsidR="00036C9D" w:rsidRPr="00D5373C" w:rsidRDefault="00BB49B5" w:rsidP="00D5373C">
      <w:pPr>
        <w:rPr>
          <w:iCs/>
        </w:rPr>
      </w:pPr>
      <w:r>
        <w:rPr>
          <w:iCs/>
        </w:rPr>
        <w:object w:dxaOrig="11163" w:dyaOrig="15581" w14:anchorId="4E1E5324">
          <v:shape id="_x0000_i1029" type="#_x0000_t75" style="width:515.2pt;height:722.35pt" o:ole="">
            <v:imagedata r:id="rId25" o:title=""/>
          </v:shape>
          <o:OLEObject Type="Embed" ProgID="Excel.Sheet.12" ShapeID="_x0000_i1029" DrawAspect="Content" ObjectID="_1838035495" r:id="rId26"/>
        </w:object>
      </w:r>
    </w:p>
    <w:p w14:paraId="2A74332A" w14:textId="77777777" w:rsidR="007C5044" w:rsidRDefault="007C5044" w:rsidP="00FB7213">
      <w:pPr>
        <w:pStyle w:val="Nadpis30"/>
      </w:pPr>
    </w:p>
    <w:p w14:paraId="5F3F9981" w14:textId="59F77904" w:rsidR="004F1548" w:rsidRDefault="004F1548">
      <w:pPr>
        <w:widowControl/>
        <w:jc w:val="left"/>
      </w:pPr>
    </w:p>
    <w:p w14:paraId="0EA4006B" w14:textId="77777777" w:rsidR="00E61991" w:rsidRDefault="00E61991">
      <w:pPr>
        <w:widowControl/>
        <w:jc w:val="left"/>
      </w:pPr>
    </w:p>
    <w:p w14:paraId="4CEB6059" w14:textId="77777777" w:rsidR="00E61991" w:rsidRDefault="00E61991">
      <w:pPr>
        <w:widowControl/>
        <w:jc w:val="left"/>
      </w:pPr>
    </w:p>
    <w:p w14:paraId="5C4A447E" w14:textId="3864AA2B" w:rsidR="00E61991" w:rsidRDefault="00E61991" w:rsidP="00E61991">
      <w:pPr>
        <w:rPr>
          <w:i/>
        </w:rPr>
      </w:pPr>
      <w:r w:rsidRPr="00CB30E2">
        <w:rPr>
          <w:i/>
        </w:rPr>
        <w:t xml:space="preserve">Ukázka </w:t>
      </w:r>
      <w:r>
        <w:rPr>
          <w:i/>
        </w:rPr>
        <w:t xml:space="preserve">možného postupu při </w:t>
      </w:r>
      <w:r w:rsidRPr="00CB30E2">
        <w:rPr>
          <w:i/>
        </w:rPr>
        <w:t xml:space="preserve">ocenění </w:t>
      </w:r>
      <w:r>
        <w:rPr>
          <w:i/>
        </w:rPr>
        <w:t>nelesních pozemků, alel i např. bezlesí, obvyklou cenou a současně tržní hodnotou porovnávací metodou</w:t>
      </w:r>
    </w:p>
    <w:bookmarkStart w:id="6" w:name="_MON_1834642361"/>
    <w:bookmarkEnd w:id="6"/>
    <w:p w14:paraId="1F711029" w14:textId="46C6B9B8" w:rsidR="00E61991" w:rsidRDefault="00E61991">
      <w:pPr>
        <w:widowControl/>
        <w:jc w:val="left"/>
        <w:rPr>
          <w:caps/>
        </w:rPr>
      </w:pPr>
      <w:r>
        <w:rPr>
          <w:caps/>
        </w:rPr>
        <w:object w:dxaOrig="10337" w:dyaOrig="7990" w14:anchorId="192F0643">
          <v:shape id="_x0000_i1030" type="#_x0000_t75" style="width:515.7pt;height:399.25pt" o:ole="">
            <v:imagedata r:id="rId27" o:title=""/>
          </v:shape>
          <o:OLEObject Type="Embed" ProgID="Excel.Sheet.12" ShapeID="_x0000_i1030" DrawAspect="Content" ObjectID="_1838035496" r:id="rId28"/>
        </w:object>
      </w:r>
    </w:p>
    <w:p w14:paraId="3549452B" w14:textId="77777777" w:rsidR="00E61991" w:rsidRDefault="00E61991">
      <w:pPr>
        <w:widowControl/>
        <w:jc w:val="left"/>
        <w:rPr>
          <w:caps/>
        </w:rPr>
      </w:pPr>
    </w:p>
    <w:p w14:paraId="04530AFD" w14:textId="680031C7" w:rsidR="0058650A" w:rsidRDefault="00FB7213" w:rsidP="00FB7213">
      <w:pPr>
        <w:pStyle w:val="Nadpis30"/>
      </w:pPr>
      <w:r>
        <w:t xml:space="preserve">Postup při oceňování lesních </w:t>
      </w:r>
      <w:r w:rsidR="00E61991">
        <w:t>majetků</w:t>
      </w:r>
      <w:r>
        <w:t xml:space="preserve"> tržní hodnotou</w:t>
      </w:r>
      <w:r w:rsidR="0058650A">
        <w:t xml:space="preserve"> </w:t>
      </w:r>
    </w:p>
    <w:p w14:paraId="3F41E477" w14:textId="48200019" w:rsidR="00FB7213" w:rsidRPr="0058650A" w:rsidRDefault="0058650A" w:rsidP="00FB7213">
      <w:pPr>
        <w:pStyle w:val="Nadpis30"/>
        <w:rPr>
          <w:i/>
          <w:caps w:val="0"/>
        </w:rPr>
      </w:pPr>
      <w:r w:rsidRPr="0058650A">
        <w:rPr>
          <w:i/>
          <w:caps w:val="0"/>
        </w:rPr>
        <w:t>Pl</w:t>
      </w:r>
      <w:r>
        <w:rPr>
          <w:i/>
          <w:caps w:val="0"/>
        </w:rPr>
        <w:t>a</w:t>
      </w:r>
      <w:r w:rsidRPr="0058650A">
        <w:rPr>
          <w:i/>
          <w:caps w:val="0"/>
        </w:rPr>
        <w:t xml:space="preserve">tí pro českou vyhlášku i </w:t>
      </w:r>
      <w:r>
        <w:rPr>
          <w:i/>
          <w:caps w:val="0"/>
        </w:rPr>
        <w:t>pro mezinárodní oceňovací standardy</w:t>
      </w:r>
    </w:p>
    <w:p w14:paraId="06590B16" w14:textId="2337F8E5" w:rsidR="00FB7213" w:rsidRDefault="00281D23" w:rsidP="00FB7213">
      <w:r>
        <w:t xml:space="preserve">Možno, nenutno, </w:t>
      </w:r>
      <w:r w:rsidR="00FB7213">
        <w:t>více metod</w:t>
      </w:r>
      <w:r w:rsidR="00F47FFB">
        <w:t>, u lesa</w:t>
      </w:r>
      <w:r w:rsidR="004464EB">
        <w:t xml:space="preserve"> mají největší uplatnění </w:t>
      </w:r>
      <w:proofErr w:type="gramStart"/>
      <w:r w:rsidR="004464EB">
        <w:t xml:space="preserve">metody  </w:t>
      </w:r>
      <w:r w:rsidR="00F47FFB">
        <w:t>porovnávací</w:t>
      </w:r>
      <w:proofErr w:type="gramEnd"/>
      <w:r w:rsidR="00F47FFB">
        <w:t xml:space="preserve"> a výnosová.</w:t>
      </w:r>
    </w:p>
    <w:p w14:paraId="210B1207" w14:textId="3050C9EF" w:rsidR="00FB7213" w:rsidRDefault="00344330" w:rsidP="00FB7213">
      <w:r>
        <w:t>U</w:t>
      </w:r>
      <w:r w:rsidR="00FB7213">
        <w:t xml:space="preserve"> lesa primariát porovnávací</w:t>
      </w:r>
      <w:r w:rsidR="00F47FFB">
        <w:t xml:space="preserve"> – viz ocenění obvyklou cenou. Možno i jen jeden porovnávací případ</w:t>
      </w:r>
    </w:p>
    <w:p w14:paraId="382E4B02" w14:textId="1D215F72" w:rsidR="00F47FFB" w:rsidRDefault="00F47FFB" w:rsidP="00FB7213">
      <w:r>
        <w:t xml:space="preserve"> nebo i vzdáleněji podobné případy</w:t>
      </w:r>
      <w:r w:rsidR="00344330">
        <w:t>.</w:t>
      </w:r>
    </w:p>
    <w:p w14:paraId="71C2C4CB" w14:textId="77777777" w:rsidR="00C01539" w:rsidRDefault="00C01539" w:rsidP="00FB7213"/>
    <w:p w14:paraId="40BF5183" w14:textId="7BE16145" w:rsidR="00FB7213" w:rsidRDefault="00C01539" w:rsidP="00FB7213">
      <w:r>
        <w:t xml:space="preserve">Porovnávací metoda může být nahrazena nebo korigována </w:t>
      </w:r>
      <w:r w:rsidR="00344330">
        <w:t>metodou</w:t>
      </w:r>
      <w:r w:rsidR="00FB7213">
        <w:t xml:space="preserve"> </w:t>
      </w:r>
      <w:r>
        <w:t>výnosovou.</w:t>
      </w:r>
    </w:p>
    <w:p w14:paraId="06A6E68F" w14:textId="3D325240" w:rsidR="00FB7213" w:rsidRDefault="00344330" w:rsidP="00FB7213">
      <w:r>
        <w:t>Významná role průzkumu trhu (</w:t>
      </w:r>
      <w:r w:rsidR="00FB7213">
        <w:t>medií, inzerce</w:t>
      </w:r>
      <w:r>
        <w:t xml:space="preserve">) </w:t>
      </w:r>
      <w:r w:rsidR="00FB7213">
        <w:t>politiky lesnické, národní i mezinárodní</w:t>
      </w:r>
    </w:p>
    <w:p w14:paraId="4BE7B8DE" w14:textId="4E885EB8" w:rsidR="00FB7213" w:rsidRDefault="00C01539" w:rsidP="00FB7213">
      <w:r>
        <w:t>V</w:t>
      </w:r>
      <w:r w:rsidR="00FB7213">
        <w:t xml:space="preserve">ýznamná role sjednocení </w:t>
      </w:r>
      <w:r w:rsidR="00F47FFB">
        <w:t xml:space="preserve">(rekonciliace) </w:t>
      </w:r>
      <w:r>
        <w:t xml:space="preserve">dílčích výsledků (porovnávací hodnoty a výnosové hodnoty) </w:t>
      </w:r>
      <w:r w:rsidR="00FB7213">
        <w:t>a okomentování výsledků.</w:t>
      </w:r>
    </w:p>
    <w:p w14:paraId="14398ED9" w14:textId="77777777" w:rsidR="00FB7213" w:rsidRDefault="00FB7213" w:rsidP="00FB7213"/>
    <w:p w14:paraId="723EEAC5" w14:textId="77777777" w:rsidR="00C01539" w:rsidRDefault="00C01539" w:rsidP="00E61991">
      <w:pPr>
        <w:pStyle w:val="Nadpis30"/>
      </w:pPr>
    </w:p>
    <w:p w14:paraId="01693199" w14:textId="77777777" w:rsidR="00C01539" w:rsidRDefault="00C01539" w:rsidP="00E61991">
      <w:pPr>
        <w:pStyle w:val="Nadpis30"/>
      </w:pPr>
    </w:p>
    <w:p w14:paraId="12272418" w14:textId="77777777" w:rsidR="00C01539" w:rsidRDefault="00C01539" w:rsidP="00E61991">
      <w:pPr>
        <w:pStyle w:val="Nadpis30"/>
      </w:pPr>
    </w:p>
    <w:p w14:paraId="5F99B8AF" w14:textId="77777777" w:rsidR="00C01539" w:rsidRDefault="00C01539" w:rsidP="00E61991">
      <w:pPr>
        <w:pStyle w:val="Nadpis30"/>
      </w:pPr>
    </w:p>
    <w:p w14:paraId="1E0857E1" w14:textId="77777777" w:rsidR="00C01539" w:rsidRDefault="00C01539" w:rsidP="00E61991">
      <w:pPr>
        <w:pStyle w:val="Nadpis30"/>
      </w:pPr>
    </w:p>
    <w:p w14:paraId="04677FFC" w14:textId="77777777" w:rsidR="00C01539" w:rsidRDefault="00C01539" w:rsidP="00E61991">
      <w:pPr>
        <w:pStyle w:val="Nadpis30"/>
      </w:pPr>
    </w:p>
    <w:p w14:paraId="189FAF07" w14:textId="77777777" w:rsidR="00C01539" w:rsidRDefault="00C01539" w:rsidP="00E61991">
      <w:pPr>
        <w:pStyle w:val="Nadpis30"/>
      </w:pPr>
    </w:p>
    <w:p w14:paraId="3CDBFED2" w14:textId="11A59707" w:rsidR="00E61991" w:rsidRDefault="00E61991" w:rsidP="00E61991">
      <w:pPr>
        <w:pStyle w:val="Nadpis30"/>
      </w:pPr>
      <w:r>
        <w:t>Výnosové oceňování lesních majetků</w:t>
      </w:r>
    </w:p>
    <w:p w14:paraId="46DC9ADE" w14:textId="5BEEB95E" w:rsidR="00E61991" w:rsidRDefault="000F3C46" w:rsidP="00FB7213">
      <w:r>
        <w:t xml:space="preserve">Princip – </w:t>
      </w:r>
      <w:r w:rsidR="00C01539">
        <w:t>výpočet</w:t>
      </w:r>
      <w:r>
        <w:t xml:space="preserve"> současné hodnoty budoucích </w:t>
      </w:r>
      <w:r w:rsidR="00C01539">
        <w:t>důvodně očekávaných čistých výnosů (zisků, hospodářských výsledků, peněžních toků).</w:t>
      </w:r>
    </w:p>
    <w:p w14:paraId="45C3659B" w14:textId="77777777" w:rsidR="00C01539" w:rsidRDefault="00C01539" w:rsidP="00FB7213"/>
    <w:p w14:paraId="4CECDE09" w14:textId="414E8080" w:rsidR="00C01539" w:rsidRDefault="00C01539" w:rsidP="00FB7213">
      <w:r>
        <w:t>Výnosová hodnota (VH)</w:t>
      </w:r>
    </w:p>
    <w:p w14:paraId="7120AE02" w14:textId="77777777" w:rsidR="00C01539" w:rsidRDefault="00C01539" w:rsidP="00FB7213"/>
    <w:p w14:paraId="36E1804D" w14:textId="028B43DB" w:rsidR="00C01539" w:rsidRPr="006376BF" w:rsidRDefault="00CA479C" w:rsidP="00C01539">
      <w:pPr>
        <w:rPr>
          <w:b/>
          <w:bCs/>
          <w:u w:val="single"/>
        </w:rPr>
      </w:pPr>
      <w:r>
        <w:rPr>
          <w:b/>
          <w:bCs/>
          <w:u w:val="single"/>
        </w:rPr>
        <w:t>Příklady v</w:t>
      </w:r>
      <w:r w:rsidR="00C01539" w:rsidRPr="006376BF">
        <w:rPr>
          <w:b/>
          <w:bCs/>
          <w:u w:val="single"/>
        </w:rPr>
        <w:t>ariant</w:t>
      </w:r>
      <w:r>
        <w:rPr>
          <w:b/>
          <w:bCs/>
          <w:u w:val="single"/>
        </w:rPr>
        <w:t xml:space="preserve"> zjišťování výnosových hodnot</w:t>
      </w:r>
    </w:p>
    <w:p w14:paraId="516272F8" w14:textId="77777777" w:rsidR="00C01539" w:rsidRDefault="00C01539" w:rsidP="00C01539"/>
    <w:p w14:paraId="34ADFA54" w14:textId="77777777" w:rsidR="006376BF" w:rsidRDefault="006376BF" w:rsidP="00C01539">
      <w:pPr>
        <w:rPr>
          <w:b/>
          <w:bCs/>
        </w:rPr>
      </w:pPr>
    </w:p>
    <w:p w14:paraId="61B47983" w14:textId="0BFEADA2" w:rsidR="006376BF" w:rsidRPr="00D5425A" w:rsidRDefault="00C01539" w:rsidP="00D5425A">
      <w:pPr>
        <w:pStyle w:val="Odstavecseseznamem"/>
        <w:numPr>
          <w:ilvl w:val="0"/>
          <w:numId w:val="14"/>
        </w:numPr>
        <w:rPr>
          <w:b/>
          <w:bCs/>
        </w:rPr>
      </w:pPr>
      <w:r w:rsidRPr="00D5425A">
        <w:rPr>
          <w:b/>
          <w:bCs/>
        </w:rPr>
        <w:t>Kapitalizace čistých ročních výnosů</w:t>
      </w:r>
      <w:r w:rsidR="006376BF" w:rsidRPr="00D5425A">
        <w:rPr>
          <w:b/>
          <w:bCs/>
        </w:rPr>
        <w:t xml:space="preserve"> </w:t>
      </w:r>
    </w:p>
    <w:p w14:paraId="4F19E45B" w14:textId="33AAD802" w:rsidR="006376BF" w:rsidRDefault="006376BF" w:rsidP="006376BF">
      <w:r>
        <w:t>Vhodné pro velké majetky s vyrovnanou věkovou strukturou (=vyrovnanými zisky)</w:t>
      </w:r>
    </w:p>
    <w:p w14:paraId="6EE7A1B7" w14:textId="77777777" w:rsidR="006376BF" w:rsidRDefault="006376BF" w:rsidP="006376BF"/>
    <w:p w14:paraId="09D34C0E" w14:textId="09DC7279" w:rsidR="00C01539" w:rsidRDefault="006376BF" w:rsidP="006376BF">
      <w:r>
        <w:t>VH</w:t>
      </w:r>
      <w:r w:rsidR="005766E0">
        <w:t xml:space="preserve"> (v Kč/ha) </w:t>
      </w:r>
      <w:r>
        <w:t>=průměrný očekávaný roční zisk</w:t>
      </w:r>
      <w:r w:rsidR="005766E0">
        <w:t xml:space="preserve"> (v Kč/ha) </w:t>
      </w:r>
      <w:r>
        <w:t>/</w:t>
      </w:r>
      <w:r w:rsidR="005766E0">
        <w:t xml:space="preserve"> </w:t>
      </w:r>
      <w:r>
        <w:t>kapitalizační míra</w:t>
      </w:r>
      <w:r w:rsidR="005766E0">
        <w:t xml:space="preserve"> v setinném vyjádření</w:t>
      </w:r>
    </w:p>
    <w:p w14:paraId="6EC4697D" w14:textId="77777777" w:rsidR="006376BF" w:rsidRDefault="006376BF" w:rsidP="006376BF"/>
    <w:p w14:paraId="6C264659" w14:textId="0E3FF445" w:rsidR="006376BF" w:rsidRDefault="006376BF" w:rsidP="006376BF">
      <w:r>
        <w:t>kapitalizační míru můžeme odvodit např. z dlouhodobých čistých výnosů vlastníků lesa a dlouhodobého průměru kupních cen lesních majetků</w:t>
      </w:r>
      <w:r w:rsidR="005766E0">
        <w:t>, dosazených do vzorce výše, např. 5.000 Kč/200.000 Kč = 0,025 (</w:t>
      </w:r>
      <w:proofErr w:type="gramStart"/>
      <w:r w:rsidR="005766E0">
        <w:t>2,5%</w:t>
      </w:r>
      <w:proofErr w:type="gramEnd"/>
      <w:r w:rsidR="005766E0">
        <w:t>)</w:t>
      </w:r>
    </w:p>
    <w:p w14:paraId="6BF5B1AF" w14:textId="77777777" w:rsidR="006376BF" w:rsidRDefault="006376BF" w:rsidP="006376BF"/>
    <w:p w14:paraId="7F84087C" w14:textId="2DCCB268" w:rsidR="006376BF" w:rsidRDefault="00D5425A" w:rsidP="006376BF">
      <w:r>
        <w:t>P</w:t>
      </w:r>
      <w:r w:rsidR="006376BF">
        <w:t xml:space="preserve">růměrný očekávaný zisk </w:t>
      </w:r>
      <w:r>
        <w:t xml:space="preserve">se odvodí </w:t>
      </w:r>
      <w:r w:rsidR="006376BF">
        <w:t>výnosovými kalkulacemi nad lesním majetkem</w:t>
      </w:r>
    </w:p>
    <w:p w14:paraId="602E44D1" w14:textId="77777777" w:rsidR="006376BF" w:rsidRDefault="006376BF" w:rsidP="006376BF"/>
    <w:p w14:paraId="48C0C314" w14:textId="77777777" w:rsidR="006376BF" w:rsidRDefault="006376BF" w:rsidP="006376BF"/>
    <w:p w14:paraId="6C9C496F" w14:textId="2BF3816E" w:rsidR="006376BF" w:rsidRPr="00D5425A" w:rsidRDefault="00D5425A" w:rsidP="00D5425A">
      <w:pPr>
        <w:pStyle w:val="Odstavecseseznamem"/>
        <w:numPr>
          <w:ilvl w:val="0"/>
          <w:numId w:val="14"/>
        </w:numPr>
        <w:rPr>
          <w:b/>
          <w:bCs/>
        </w:rPr>
      </w:pPr>
      <w:r>
        <w:rPr>
          <w:b/>
          <w:bCs/>
        </w:rPr>
        <w:t xml:space="preserve">Dvoufázová varianta, VH = </w:t>
      </w:r>
      <w:r w:rsidR="006376BF" w:rsidRPr="00D5425A">
        <w:rPr>
          <w:b/>
          <w:bCs/>
        </w:rPr>
        <w:t xml:space="preserve">Krátkodobý čistý výnos + prodej za zůstatkovou cenu </w:t>
      </w:r>
    </w:p>
    <w:p w14:paraId="42BA0B94" w14:textId="1249A484" w:rsidR="006376BF" w:rsidRDefault="006376BF" w:rsidP="006376BF">
      <w:r>
        <w:t>Vhodné pro malé majetky z větší části těžebně zralé</w:t>
      </w:r>
    </w:p>
    <w:p w14:paraId="1D52B765" w14:textId="0C750CB1" w:rsidR="006376BF" w:rsidRDefault="00CA479C" w:rsidP="006376BF">
      <w:r>
        <w:t>Zkalkulujeme zisk z</w:t>
      </w:r>
      <w:r w:rsidR="00D5425A">
        <w:t xml:space="preserve"> bezprostřední </w:t>
      </w:r>
      <w:r>
        <w:t>těžby + připočteme prodejní cenu holiny</w:t>
      </w:r>
    </w:p>
    <w:p w14:paraId="3D373068" w14:textId="6CDF8C82" w:rsidR="006376BF" w:rsidRPr="00D5425A" w:rsidRDefault="00D5425A" w:rsidP="006376BF">
      <w:r>
        <w:t xml:space="preserve">Pro krátký časový horizont není potřeba </w:t>
      </w:r>
      <w:proofErr w:type="spellStart"/>
      <w:r w:rsidRPr="00D5425A">
        <w:t>diskontace</w:t>
      </w:r>
      <w:proofErr w:type="spellEnd"/>
      <w:r w:rsidRPr="00D5425A">
        <w:t>.</w:t>
      </w:r>
    </w:p>
    <w:p w14:paraId="397FA431" w14:textId="77777777" w:rsidR="00CA479C" w:rsidRDefault="00CA479C" w:rsidP="006376BF"/>
    <w:p w14:paraId="5EC0EDBE" w14:textId="58BA76AF" w:rsidR="00CA479C" w:rsidRPr="00D5425A" w:rsidRDefault="00CA479C" w:rsidP="00D5425A">
      <w:pPr>
        <w:pStyle w:val="Odstavecseseznamem"/>
        <w:numPr>
          <w:ilvl w:val="0"/>
          <w:numId w:val="14"/>
        </w:numPr>
        <w:rPr>
          <w:b/>
          <w:bCs/>
        </w:rPr>
      </w:pPr>
      <w:r w:rsidRPr="00D5425A">
        <w:rPr>
          <w:b/>
          <w:bCs/>
        </w:rPr>
        <w:t>Dvoufázov</w:t>
      </w:r>
      <w:r w:rsidR="00D5425A" w:rsidRPr="00D5425A">
        <w:rPr>
          <w:b/>
          <w:bCs/>
        </w:rPr>
        <w:t>á</w:t>
      </w:r>
      <w:r w:rsidRPr="00D5425A">
        <w:rPr>
          <w:b/>
          <w:bCs/>
        </w:rPr>
        <w:t xml:space="preserve"> varianta</w:t>
      </w:r>
      <w:r w:rsidR="00676E31" w:rsidRPr="00D5425A">
        <w:rPr>
          <w:b/>
          <w:bCs/>
        </w:rPr>
        <w:t xml:space="preserve">, </w:t>
      </w:r>
      <w:r w:rsidR="00D5425A" w:rsidRPr="00D5425A">
        <w:rPr>
          <w:b/>
          <w:bCs/>
        </w:rPr>
        <w:t xml:space="preserve">VH </w:t>
      </w:r>
      <w:proofErr w:type="gramStart"/>
      <w:r w:rsidR="00D5425A" w:rsidRPr="00D5425A">
        <w:rPr>
          <w:b/>
          <w:bCs/>
        </w:rPr>
        <w:t xml:space="preserve">= </w:t>
      </w:r>
      <w:r w:rsidRPr="00D5425A">
        <w:rPr>
          <w:b/>
          <w:bCs/>
        </w:rPr>
        <w:t xml:space="preserve"> </w:t>
      </w:r>
      <w:r w:rsidR="00676E31" w:rsidRPr="00D5425A">
        <w:rPr>
          <w:b/>
          <w:bCs/>
        </w:rPr>
        <w:t>současná</w:t>
      </w:r>
      <w:proofErr w:type="gramEnd"/>
      <w:r w:rsidR="00676E31" w:rsidRPr="00D5425A">
        <w:rPr>
          <w:b/>
          <w:bCs/>
        </w:rPr>
        <w:t xml:space="preserve"> hodnota výnosů z 1</w:t>
      </w:r>
      <w:r w:rsidRPr="00D5425A">
        <w:rPr>
          <w:b/>
          <w:bCs/>
        </w:rPr>
        <w:t>. fáze</w:t>
      </w:r>
      <w:r w:rsidR="00676E31" w:rsidRPr="00D5425A">
        <w:rPr>
          <w:b/>
          <w:bCs/>
        </w:rPr>
        <w:t xml:space="preserve"> (hodnota </w:t>
      </w:r>
      <w:proofErr w:type="gramStart"/>
      <w:r w:rsidR="00676E31" w:rsidRPr="00D5425A">
        <w:rPr>
          <w:b/>
          <w:bCs/>
        </w:rPr>
        <w:t xml:space="preserve">blízká) </w:t>
      </w:r>
      <w:r w:rsidRPr="00D5425A">
        <w:rPr>
          <w:b/>
          <w:bCs/>
        </w:rPr>
        <w:t xml:space="preserve"> </w:t>
      </w:r>
      <w:r w:rsidR="00676E31" w:rsidRPr="00D5425A">
        <w:rPr>
          <w:b/>
          <w:bCs/>
        </w:rPr>
        <w:t>+</w:t>
      </w:r>
      <w:proofErr w:type="gramEnd"/>
      <w:r w:rsidR="00676E31" w:rsidRPr="00D5425A">
        <w:rPr>
          <w:b/>
          <w:bCs/>
        </w:rPr>
        <w:t xml:space="preserve"> současná hodnota výnosů z 2. fáze (hodnota pokračující)</w:t>
      </w:r>
    </w:p>
    <w:p w14:paraId="3B864B1D" w14:textId="77777777" w:rsidR="00D5425A" w:rsidRDefault="00D5425A" w:rsidP="00D5425A">
      <w:pPr>
        <w:rPr>
          <w:b/>
          <w:bCs/>
        </w:rPr>
      </w:pPr>
    </w:p>
    <w:p w14:paraId="1D54C987" w14:textId="77777777" w:rsidR="00CA541A" w:rsidRDefault="00D5425A" w:rsidP="00D5425A">
      <w:pPr>
        <w:pStyle w:val="Odstavecseseznamem"/>
        <w:numPr>
          <w:ilvl w:val="0"/>
          <w:numId w:val="15"/>
        </w:numPr>
      </w:pPr>
      <w:r>
        <w:t>Fáze je období, po které je možné +- důvěryhodně plánovat výnosy a náklady. Obvyklé 5, 10, 30 let</w:t>
      </w:r>
      <w:r w:rsidR="00CA541A">
        <w:t>. Jde o tzv. blízké období a mu odpovídající tzv. hodnotu blízkou.</w:t>
      </w:r>
    </w:p>
    <w:p w14:paraId="3209CD43" w14:textId="5FBC6524" w:rsidR="00D5425A" w:rsidRPr="00D5425A" w:rsidRDefault="00CA541A" w:rsidP="00D5425A">
      <w:pPr>
        <w:pStyle w:val="Odstavecseseznamem"/>
        <w:numPr>
          <w:ilvl w:val="0"/>
          <w:numId w:val="15"/>
        </w:numPr>
      </w:pPr>
      <w:r>
        <w:t xml:space="preserve">Fáze je období, které pokrývá hodnotu od konce 1. fáze po nekonečno. </w:t>
      </w:r>
      <w:r w:rsidR="00D5425A">
        <w:t xml:space="preserve"> </w:t>
      </w:r>
    </w:p>
    <w:p w14:paraId="41662DAF" w14:textId="77777777" w:rsidR="00D5425A" w:rsidRDefault="00D5425A" w:rsidP="00676E31">
      <w:pPr>
        <w:rPr>
          <w:b/>
          <w:bCs/>
        </w:rPr>
      </w:pPr>
    </w:p>
    <w:p w14:paraId="205F3283" w14:textId="77777777" w:rsidR="00D5425A" w:rsidRDefault="00D5425A" w:rsidP="00676E31">
      <w:pPr>
        <w:rPr>
          <w:b/>
          <w:bCs/>
        </w:rPr>
      </w:pPr>
    </w:p>
    <w:p w14:paraId="46DA93B4" w14:textId="00363691" w:rsidR="00676E31" w:rsidRDefault="00D5425A" w:rsidP="00676E31">
      <w:pPr>
        <w:rPr>
          <w:b/>
          <w:bCs/>
        </w:rPr>
      </w:pPr>
      <w:r>
        <w:rPr>
          <w:b/>
          <w:bCs/>
        </w:rPr>
        <w:t>Alternativa</w:t>
      </w:r>
      <w:r w:rsidR="00676E31">
        <w:rPr>
          <w:b/>
          <w:bCs/>
        </w:rPr>
        <w:t xml:space="preserve"> </w:t>
      </w:r>
      <w:r>
        <w:rPr>
          <w:b/>
          <w:bCs/>
        </w:rPr>
        <w:t>3.</w:t>
      </w:r>
      <w:r w:rsidR="00676E31">
        <w:rPr>
          <w:b/>
          <w:bCs/>
        </w:rPr>
        <w:t xml:space="preserve">a </w:t>
      </w:r>
    </w:p>
    <w:p w14:paraId="7AD20798" w14:textId="2D7ACCDA" w:rsidR="00CA479C" w:rsidRPr="00676E31" w:rsidRDefault="00CA479C" w:rsidP="00676E31">
      <w:pPr>
        <w:pStyle w:val="Odstavecseseznamem"/>
        <w:numPr>
          <w:ilvl w:val="0"/>
          <w:numId w:val="12"/>
        </w:numPr>
        <w:rPr>
          <w:b/>
          <w:bCs/>
        </w:rPr>
      </w:pPr>
      <w:r w:rsidRPr="00676E31">
        <w:rPr>
          <w:b/>
          <w:bCs/>
        </w:rPr>
        <w:t xml:space="preserve">fáze </w:t>
      </w:r>
      <w:r w:rsidR="00676E31">
        <w:rPr>
          <w:b/>
          <w:bCs/>
        </w:rPr>
        <w:t xml:space="preserve">(hodnota blízká) </w:t>
      </w:r>
      <w:r w:rsidR="00D5425A">
        <w:rPr>
          <w:b/>
          <w:bCs/>
        </w:rPr>
        <w:t xml:space="preserve">- </w:t>
      </w:r>
      <w:proofErr w:type="spellStart"/>
      <w:r w:rsidRPr="00676E31">
        <w:rPr>
          <w:b/>
          <w:bCs/>
        </w:rPr>
        <w:t>diskontace</w:t>
      </w:r>
      <w:proofErr w:type="spellEnd"/>
      <w:r w:rsidRPr="00676E31">
        <w:rPr>
          <w:b/>
          <w:bCs/>
        </w:rPr>
        <w:t xml:space="preserve"> čistých ročních výnosů pro blízké období (např. 30 let)</w:t>
      </w:r>
    </w:p>
    <w:p w14:paraId="0D714D37" w14:textId="4C5EDED5" w:rsidR="00676E31" w:rsidRPr="00676E31" w:rsidRDefault="00676E31" w:rsidP="00676E31">
      <w:pPr>
        <w:pStyle w:val="Odstavecseseznamem"/>
        <w:numPr>
          <w:ilvl w:val="0"/>
          <w:numId w:val="12"/>
        </w:numPr>
        <w:rPr>
          <w:b/>
          <w:bCs/>
        </w:rPr>
      </w:pPr>
      <w:r>
        <w:rPr>
          <w:b/>
          <w:bCs/>
        </w:rPr>
        <w:t xml:space="preserve">fáze (hodnota pokračující) </w:t>
      </w:r>
      <w:r w:rsidR="00D5425A">
        <w:rPr>
          <w:b/>
          <w:bCs/>
        </w:rPr>
        <w:t xml:space="preserve">- </w:t>
      </w:r>
      <w:proofErr w:type="spellStart"/>
      <w:r w:rsidRPr="00676E31">
        <w:rPr>
          <w:b/>
          <w:bCs/>
        </w:rPr>
        <w:t>diskontace</w:t>
      </w:r>
      <w:proofErr w:type="spellEnd"/>
      <w:r w:rsidRPr="00676E31">
        <w:rPr>
          <w:b/>
          <w:bCs/>
        </w:rPr>
        <w:t xml:space="preserve"> </w:t>
      </w:r>
      <w:r>
        <w:rPr>
          <w:b/>
          <w:bCs/>
        </w:rPr>
        <w:t>průměrného ročního výnosu pro (např. 31. rok) a další</w:t>
      </w:r>
    </w:p>
    <w:p w14:paraId="667A5138" w14:textId="400653AF" w:rsidR="00CA479C" w:rsidRDefault="00CA479C" w:rsidP="00CA479C">
      <w:r>
        <w:t xml:space="preserve">Vhodné </w:t>
      </w:r>
      <w:r w:rsidR="00D5425A">
        <w:t xml:space="preserve">pro majetky </w:t>
      </w:r>
      <w:r>
        <w:t>s vyrovnanou věkovou strukturou (=vyrovnanými zisky)</w:t>
      </w:r>
    </w:p>
    <w:p w14:paraId="7D8ACD0C" w14:textId="77777777" w:rsidR="00CA479C" w:rsidRDefault="00CA479C" w:rsidP="00CA479C"/>
    <w:p w14:paraId="3ACCB2E6" w14:textId="0DDB3FE5" w:rsidR="00D5425A" w:rsidRDefault="00D5425A" w:rsidP="00D5425A">
      <w:pPr>
        <w:rPr>
          <w:b/>
          <w:bCs/>
        </w:rPr>
      </w:pPr>
      <w:r>
        <w:rPr>
          <w:b/>
          <w:bCs/>
        </w:rPr>
        <w:t xml:space="preserve">Alternativa 3.b </w:t>
      </w:r>
    </w:p>
    <w:p w14:paraId="59F7EF67" w14:textId="4B468DE8" w:rsidR="00D5425A" w:rsidRPr="00676E31" w:rsidRDefault="00D5425A" w:rsidP="00D5425A">
      <w:pPr>
        <w:pStyle w:val="Odstavecseseznamem"/>
        <w:numPr>
          <w:ilvl w:val="0"/>
          <w:numId w:val="13"/>
        </w:numPr>
        <w:rPr>
          <w:b/>
          <w:bCs/>
        </w:rPr>
      </w:pPr>
      <w:r w:rsidRPr="00676E31">
        <w:rPr>
          <w:b/>
          <w:bCs/>
        </w:rPr>
        <w:t xml:space="preserve">fáze </w:t>
      </w:r>
      <w:r>
        <w:rPr>
          <w:b/>
          <w:bCs/>
        </w:rPr>
        <w:t xml:space="preserve">(hodnota blízká) - </w:t>
      </w:r>
      <w:proofErr w:type="spellStart"/>
      <w:r w:rsidRPr="00676E31">
        <w:rPr>
          <w:b/>
          <w:bCs/>
        </w:rPr>
        <w:t>diskontace</w:t>
      </w:r>
      <w:proofErr w:type="spellEnd"/>
      <w:r w:rsidRPr="00676E31">
        <w:rPr>
          <w:b/>
          <w:bCs/>
        </w:rPr>
        <w:t xml:space="preserve"> čistých ročních výnosů pro blízké období (např. 30 let)</w:t>
      </w:r>
      <w:r>
        <w:rPr>
          <w:b/>
          <w:bCs/>
        </w:rPr>
        <w:t xml:space="preserve">, stejné jako u </w:t>
      </w:r>
      <w:proofErr w:type="spellStart"/>
      <w:r>
        <w:rPr>
          <w:b/>
          <w:bCs/>
        </w:rPr>
        <w:t>podvarianty</w:t>
      </w:r>
      <w:proofErr w:type="spellEnd"/>
      <w:r>
        <w:rPr>
          <w:b/>
          <w:bCs/>
        </w:rPr>
        <w:t xml:space="preserve"> </w:t>
      </w:r>
    </w:p>
    <w:p w14:paraId="17A8380F" w14:textId="64CF16C0" w:rsidR="00D5425A" w:rsidRPr="00676E31" w:rsidRDefault="00D5425A" w:rsidP="00D5425A">
      <w:pPr>
        <w:pStyle w:val="Odstavecseseznamem"/>
        <w:numPr>
          <w:ilvl w:val="0"/>
          <w:numId w:val="13"/>
        </w:numPr>
        <w:rPr>
          <w:b/>
          <w:bCs/>
        </w:rPr>
      </w:pPr>
      <w:r>
        <w:rPr>
          <w:b/>
          <w:bCs/>
        </w:rPr>
        <w:t xml:space="preserve">fáze (hodnota pokračující) - </w:t>
      </w:r>
      <w:proofErr w:type="spellStart"/>
      <w:r w:rsidRPr="00676E31">
        <w:rPr>
          <w:b/>
          <w:bCs/>
        </w:rPr>
        <w:t>diskontace</w:t>
      </w:r>
      <w:proofErr w:type="spellEnd"/>
      <w:r>
        <w:rPr>
          <w:b/>
          <w:bCs/>
        </w:rPr>
        <w:t> odhadnuté kupní ceny z prodeje po uplynutí 1. fáze</w:t>
      </w:r>
    </w:p>
    <w:p w14:paraId="2B7B51AC" w14:textId="6DAD458C" w:rsidR="00D5425A" w:rsidRDefault="00D5425A" w:rsidP="00D5425A">
      <w:r>
        <w:t>Vhodné pro majetky s nevyrovnanou věkovou strukturou (=nevyrovnanými zisky)</w:t>
      </w:r>
    </w:p>
    <w:p w14:paraId="5F0A51CC" w14:textId="5AC3E463" w:rsidR="006376BF" w:rsidRDefault="006376BF" w:rsidP="00C01539"/>
    <w:p w14:paraId="1D4A1FBE" w14:textId="77777777" w:rsidR="00D5425A" w:rsidRDefault="00D5425A" w:rsidP="00C01539"/>
    <w:p w14:paraId="727547D8" w14:textId="7357773E" w:rsidR="00D5425A" w:rsidRDefault="00CA541A" w:rsidP="00C01539">
      <w:r>
        <w:t>Alternativa 3.a a 3.b jsou více popsány v</w:t>
      </w:r>
      <w:r w:rsidR="00D5425A">
        <w:t xml:space="preserve"> excelov</w:t>
      </w:r>
      <w:r>
        <w:t>ské</w:t>
      </w:r>
      <w:r w:rsidR="00D5425A">
        <w:t xml:space="preserve"> tabul</w:t>
      </w:r>
      <w:r>
        <w:t>ce</w:t>
      </w:r>
      <w:r w:rsidR="00D5425A">
        <w:t xml:space="preserve"> Výnosová hodnota lesa</w:t>
      </w:r>
    </w:p>
    <w:sectPr w:rsidR="00D5425A" w:rsidSect="00742F43">
      <w:headerReference w:type="even" r:id="rId29"/>
      <w:headerReference w:type="default" r:id="rId30"/>
      <w:footerReference w:type="even" r:id="rId31"/>
      <w:footerReference w:type="default" r:id="rId32"/>
      <w:headerReference w:type="first" r:id="rId33"/>
      <w:pgSz w:w="11906" w:h="16838"/>
      <w:pgMar w:top="851" w:right="851" w:bottom="851" w:left="851" w:header="340" w:footer="340" w:gutter="0"/>
      <w:pgNumType w:start="1"/>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5C6F5B" w14:textId="77777777" w:rsidR="00754A25" w:rsidRDefault="00754A25">
      <w:r>
        <w:separator/>
      </w:r>
    </w:p>
  </w:endnote>
  <w:endnote w:type="continuationSeparator" w:id="0">
    <w:p w14:paraId="436D5BEE" w14:textId="77777777" w:rsidR="00754A25" w:rsidRDefault="00754A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603A15" w14:textId="77777777" w:rsidR="00C01DA5" w:rsidRDefault="00C01DA5">
    <w:pPr>
      <w:pStyle w:val="Zpat"/>
      <w:framePr w:wrap="around" w:vAnchor="text" w:hAnchor="margin" w:xAlign="right" w:y="1"/>
      <w:rPr>
        <w:rStyle w:val="slostrnky"/>
      </w:rPr>
    </w:pPr>
    <w:r>
      <w:rPr>
        <w:rStyle w:val="slostrnky"/>
      </w:rPr>
      <w:fldChar w:fldCharType="begin"/>
    </w:r>
    <w:r>
      <w:rPr>
        <w:rStyle w:val="slostrnky"/>
      </w:rPr>
      <w:instrText xml:space="preserve">PAGE  </w:instrText>
    </w:r>
    <w:r>
      <w:rPr>
        <w:rStyle w:val="slostrnky"/>
      </w:rPr>
      <w:fldChar w:fldCharType="end"/>
    </w:r>
  </w:p>
  <w:p w14:paraId="77A0FDE9" w14:textId="77777777" w:rsidR="00C01DA5" w:rsidRDefault="00C01DA5">
    <w:pPr>
      <w:pStyle w:val="Zpat"/>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EEE6B5" w14:textId="77777777" w:rsidR="00C01DA5" w:rsidRDefault="00C01DA5">
    <w:pPr>
      <w:pStyle w:val="Zpat"/>
      <w:framePr w:wrap="around" w:vAnchor="text" w:hAnchor="page" w:x="1369" w:y="-33"/>
      <w:ind w:right="360"/>
      <w:rPr>
        <w:rStyle w:val="slostrnky"/>
      </w:rPr>
    </w:pPr>
  </w:p>
  <w:p w14:paraId="2B156DF8" w14:textId="77777777" w:rsidR="00C01DA5" w:rsidRDefault="00C01DA5">
    <w:pPr>
      <w:pStyle w:val="Zpat"/>
    </w:pPr>
  </w:p>
  <w:p w14:paraId="7028901E" w14:textId="77777777" w:rsidR="00C01DA5" w:rsidRDefault="00C01DA5">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D3AD1A" w14:textId="77777777" w:rsidR="00754A25" w:rsidRDefault="00754A25">
      <w:r>
        <w:separator/>
      </w:r>
    </w:p>
  </w:footnote>
  <w:footnote w:type="continuationSeparator" w:id="0">
    <w:p w14:paraId="7775AE8D" w14:textId="77777777" w:rsidR="00754A25" w:rsidRDefault="00754A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3BD164" w14:textId="77777777" w:rsidR="00C01DA5" w:rsidRDefault="00C01DA5">
    <w:pPr>
      <w:pStyle w:val="Zhlav"/>
      <w:framePr w:wrap="around" w:vAnchor="text" w:hAnchor="margin" w:xAlign="right" w:y="1"/>
      <w:rPr>
        <w:rStyle w:val="slostrnky"/>
      </w:rPr>
    </w:pPr>
    <w:r>
      <w:rPr>
        <w:rStyle w:val="slostrnky"/>
      </w:rPr>
      <w:fldChar w:fldCharType="begin"/>
    </w:r>
    <w:r>
      <w:rPr>
        <w:rStyle w:val="slostrnky"/>
      </w:rPr>
      <w:instrText xml:space="preserve">PAGE  </w:instrText>
    </w:r>
    <w:r>
      <w:rPr>
        <w:rStyle w:val="slostrnky"/>
      </w:rPr>
      <w:fldChar w:fldCharType="end"/>
    </w:r>
  </w:p>
  <w:p w14:paraId="63DCDAC5" w14:textId="77777777" w:rsidR="00C01DA5" w:rsidRDefault="00C01DA5">
    <w:pPr>
      <w:pStyle w:val="Zhlav"/>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93EF" w14:textId="77777777" w:rsidR="00C01DA5" w:rsidRDefault="00C01DA5" w:rsidP="00227A28">
    <w:pPr>
      <w:pStyle w:val="Zhlav"/>
      <w:framePr w:wrap="around" w:vAnchor="text" w:hAnchor="margin" w:xAlign="right" w:y="1"/>
      <w:rPr>
        <w:rStyle w:val="slostrnky"/>
      </w:rPr>
    </w:pPr>
    <w:r>
      <w:rPr>
        <w:rStyle w:val="slostrnky"/>
      </w:rPr>
      <w:tab/>
    </w:r>
    <w:r>
      <w:rPr>
        <w:rStyle w:val="slostrnky"/>
      </w:rPr>
      <w:tab/>
    </w:r>
    <w:r>
      <w:rPr>
        <w:rStyle w:val="slostrnky"/>
      </w:rPr>
      <w:fldChar w:fldCharType="begin"/>
    </w:r>
    <w:r>
      <w:rPr>
        <w:rStyle w:val="slostrnky"/>
      </w:rPr>
      <w:instrText xml:space="preserve">PAGE  </w:instrText>
    </w:r>
    <w:r>
      <w:rPr>
        <w:rStyle w:val="slostrnky"/>
      </w:rPr>
      <w:fldChar w:fldCharType="separate"/>
    </w:r>
    <w:r w:rsidR="00BE036D">
      <w:rPr>
        <w:rStyle w:val="slostrnky"/>
        <w:noProof/>
      </w:rPr>
      <w:t>3</w:t>
    </w:r>
    <w:r>
      <w:rPr>
        <w:rStyle w:val="slostrnky"/>
      </w:rPr>
      <w:fldChar w:fldCharType="end"/>
    </w:r>
  </w:p>
  <w:p w14:paraId="0DDB2719" w14:textId="4D0B4DED" w:rsidR="00C01DA5" w:rsidRDefault="00742F43">
    <w:pPr>
      <w:pStyle w:val="Zhlav"/>
      <w:ind w:right="360"/>
    </w:pPr>
    <w:r>
      <w:rPr>
        <w:snapToGrid w:val="0"/>
      </w:rPr>
      <w:t>2. část</w:t>
    </w:r>
    <w:r w:rsidR="00C01DA5">
      <w:rPr>
        <w:snapToGrid w:val="0"/>
      </w:rPr>
      <w:tab/>
    </w:r>
    <w:r w:rsidR="00C01DA5">
      <w:rPr>
        <w:snapToGrid w:val="0"/>
      </w:rPr>
      <w:tab/>
    </w:r>
    <w:r w:rsidR="00C01DA5">
      <w:rPr>
        <w:snapToGrid w:val="0"/>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DC7C4B" w14:textId="148A8C6C" w:rsidR="00C01DA5" w:rsidRDefault="00742F43">
    <w:pPr>
      <w:pStyle w:val="Zhlav"/>
    </w:pPr>
    <w:r>
      <w:t>2. část</w:t>
    </w:r>
    <w:r w:rsidR="00C01DA5">
      <w:tab/>
    </w:r>
    <w:r w:rsidR="00C01DA5">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97F12"/>
    <w:multiLevelType w:val="hybridMultilevel"/>
    <w:tmpl w:val="B9E04E12"/>
    <w:lvl w:ilvl="0" w:tplc="04050017">
      <w:start w:val="1"/>
      <w:numFmt w:val="lowerLetter"/>
      <w:lvlText w:val="%1)"/>
      <w:lvlJc w:val="lef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1" w15:restartNumberingAfterBreak="0">
    <w:nsid w:val="02B21157"/>
    <w:multiLevelType w:val="hybridMultilevel"/>
    <w:tmpl w:val="85A80712"/>
    <w:lvl w:ilvl="0" w:tplc="B4E8B954">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4CF23AD"/>
    <w:multiLevelType w:val="hybridMultilevel"/>
    <w:tmpl w:val="47A4E0A2"/>
    <w:lvl w:ilvl="0" w:tplc="0405000F">
      <w:start w:val="1"/>
      <w:numFmt w:val="decimal"/>
      <w:lvlText w:val="%1."/>
      <w:lvlJc w:val="left"/>
      <w:pPr>
        <w:ind w:left="360" w:hanging="360"/>
      </w:pPr>
      <w:rPr>
        <w:rFonts w:hint="default"/>
      </w:rPr>
    </w:lvl>
    <w:lvl w:ilvl="1" w:tplc="04050019">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3" w15:restartNumberingAfterBreak="0">
    <w:nsid w:val="1BE711F2"/>
    <w:multiLevelType w:val="hybridMultilevel"/>
    <w:tmpl w:val="41C2003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1E9A2F70"/>
    <w:multiLevelType w:val="hybridMultilevel"/>
    <w:tmpl w:val="66C4F540"/>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20853F36"/>
    <w:multiLevelType w:val="hybridMultilevel"/>
    <w:tmpl w:val="76E0FB3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22803BE0"/>
    <w:multiLevelType w:val="hybridMultilevel"/>
    <w:tmpl w:val="7E7E3EB0"/>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24FB632A"/>
    <w:multiLevelType w:val="hybridMultilevel"/>
    <w:tmpl w:val="2FA63B40"/>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29956AED"/>
    <w:multiLevelType w:val="hybridMultilevel"/>
    <w:tmpl w:val="949A71B4"/>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2B78541C"/>
    <w:multiLevelType w:val="hybridMultilevel"/>
    <w:tmpl w:val="B8DC3DE0"/>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2ED674E7"/>
    <w:multiLevelType w:val="hybridMultilevel"/>
    <w:tmpl w:val="EB8866F2"/>
    <w:lvl w:ilvl="0" w:tplc="09021236">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32372DF3"/>
    <w:multiLevelType w:val="hybridMultilevel"/>
    <w:tmpl w:val="BD0872F6"/>
    <w:lvl w:ilvl="0" w:tplc="37FAFA4C">
      <w:numFmt w:val="bullet"/>
      <w:lvlText w:val="-"/>
      <w:lvlJc w:val="left"/>
      <w:pPr>
        <w:ind w:left="644" w:hanging="360"/>
      </w:pPr>
      <w:rPr>
        <w:rFonts w:ascii="Times New Roman" w:eastAsia="Times New Roman" w:hAnsi="Times New Roman" w:cs="Times New Roman" w:hint="default"/>
      </w:rPr>
    </w:lvl>
    <w:lvl w:ilvl="1" w:tplc="04050003" w:tentative="1">
      <w:start w:val="1"/>
      <w:numFmt w:val="bullet"/>
      <w:lvlText w:val="o"/>
      <w:lvlJc w:val="left"/>
      <w:pPr>
        <w:ind w:left="1364" w:hanging="360"/>
      </w:pPr>
      <w:rPr>
        <w:rFonts w:ascii="Courier New" w:hAnsi="Courier New" w:cs="Courier New" w:hint="default"/>
      </w:rPr>
    </w:lvl>
    <w:lvl w:ilvl="2" w:tplc="04050005" w:tentative="1">
      <w:start w:val="1"/>
      <w:numFmt w:val="bullet"/>
      <w:lvlText w:val=""/>
      <w:lvlJc w:val="left"/>
      <w:pPr>
        <w:ind w:left="2084" w:hanging="360"/>
      </w:pPr>
      <w:rPr>
        <w:rFonts w:ascii="Wingdings" w:hAnsi="Wingdings" w:hint="default"/>
      </w:rPr>
    </w:lvl>
    <w:lvl w:ilvl="3" w:tplc="04050001" w:tentative="1">
      <w:start w:val="1"/>
      <w:numFmt w:val="bullet"/>
      <w:lvlText w:val=""/>
      <w:lvlJc w:val="left"/>
      <w:pPr>
        <w:ind w:left="2804" w:hanging="360"/>
      </w:pPr>
      <w:rPr>
        <w:rFonts w:ascii="Symbol" w:hAnsi="Symbol" w:hint="default"/>
      </w:rPr>
    </w:lvl>
    <w:lvl w:ilvl="4" w:tplc="04050003" w:tentative="1">
      <w:start w:val="1"/>
      <w:numFmt w:val="bullet"/>
      <w:lvlText w:val="o"/>
      <w:lvlJc w:val="left"/>
      <w:pPr>
        <w:ind w:left="3524" w:hanging="360"/>
      </w:pPr>
      <w:rPr>
        <w:rFonts w:ascii="Courier New" w:hAnsi="Courier New" w:cs="Courier New" w:hint="default"/>
      </w:rPr>
    </w:lvl>
    <w:lvl w:ilvl="5" w:tplc="04050005" w:tentative="1">
      <w:start w:val="1"/>
      <w:numFmt w:val="bullet"/>
      <w:lvlText w:val=""/>
      <w:lvlJc w:val="left"/>
      <w:pPr>
        <w:ind w:left="4244" w:hanging="360"/>
      </w:pPr>
      <w:rPr>
        <w:rFonts w:ascii="Wingdings" w:hAnsi="Wingdings" w:hint="default"/>
      </w:rPr>
    </w:lvl>
    <w:lvl w:ilvl="6" w:tplc="04050001" w:tentative="1">
      <w:start w:val="1"/>
      <w:numFmt w:val="bullet"/>
      <w:lvlText w:val=""/>
      <w:lvlJc w:val="left"/>
      <w:pPr>
        <w:ind w:left="4964" w:hanging="360"/>
      </w:pPr>
      <w:rPr>
        <w:rFonts w:ascii="Symbol" w:hAnsi="Symbol" w:hint="default"/>
      </w:rPr>
    </w:lvl>
    <w:lvl w:ilvl="7" w:tplc="04050003" w:tentative="1">
      <w:start w:val="1"/>
      <w:numFmt w:val="bullet"/>
      <w:lvlText w:val="o"/>
      <w:lvlJc w:val="left"/>
      <w:pPr>
        <w:ind w:left="5684" w:hanging="360"/>
      </w:pPr>
      <w:rPr>
        <w:rFonts w:ascii="Courier New" w:hAnsi="Courier New" w:cs="Courier New" w:hint="default"/>
      </w:rPr>
    </w:lvl>
    <w:lvl w:ilvl="8" w:tplc="04050005" w:tentative="1">
      <w:start w:val="1"/>
      <w:numFmt w:val="bullet"/>
      <w:lvlText w:val=""/>
      <w:lvlJc w:val="left"/>
      <w:pPr>
        <w:ind w:left="6404" w:hanging="360"/>
      </w:pPr>
      <w:rPr>
        <w:rFonts w:ascii="Wingdings" w:hAnsi="Wingdings" w:hint="default"/>
      </w:rPr>
    </w:lvl>
  </w:abstractNum>
  <w:abstractNum w:abstractNumId="12" w15:restartNumberingAfterBreak="0">
    <w:nsid w:val="36297F0C"/>
    <w:multiLevelType w:val="hybridMultilevel"/>
    <w:tmpl w:val="625619E8"/>
    <w:lvl w:ilvl="0" w:tplc="83BC58CE">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45726588"/>
    <w:multiLevelType w:val="hybridMultilevel"/>
    <w:tmpl w:val="41C20034"/>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48761007"/>
    <w:multiLevelType w:val="hybridMultilevel"/>
    <w:tmpl w:val="0A4A356A"/>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5D246751"/>
    <w:multiLevelType w:val="hybridMultilevel"/>
    <w:tmpl w:val="A266AE64"/>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15:restartNumberingAfterBreak="0">
    <w:nsid w:val="5E245D23"/>
    <w:multiLevelType w:val="hybridMultilevel"/>
    <w:tmpl w:val="962A3E1E"/>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70B23EDB"/>
    <w:multiLevelType w:val="hybridMultilevel"/>
    <w:tmpl w:val="B396F4D4"/>
    <w:lvl w:ilvl="0" w:tplc="04050017">
      <w:start w:val="1"/>
      <w:numFmt w:val="lowerLetter"/>
      <w:lvlText w:val="%1)"/>
      <w:lvlJc w:val="left"/>
      <w:pPr>
        <w:ind w:left="720" w:hanging="360"/>
      </w:pPr>
      <w:rPr>
        <w:rFonts w:hint="default"/>
        <w:u w:val="none"/>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786C1F4C"/>
    <w:multiLevelType w:val="hybridMultilevel"/>
    <w:tmpl w:val="068C6B9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 w15:restartNumberingAfterBreak="0">
    <w:nsid w:val="7A24105E"/>
    <w:multiLevelType w:val="hybridMultilevel"/>
    <w:tmpl w:val="01B289D8"/>
    <w:lvl w:ilvl="0" w:tplc="0405000F">
      <w:start w:val="1"/>
      <w:numFmt w:val="decimal"/>
      <w:lvlText w:val="%1."/>
      <w:lvlJc w:val="lef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num w:numId="1" w16cid:durableId="1099835413">
    <w:abstractNumId w:val="4"/>
  </w:num>
  <w:num w:numId="2" w16cid:durableId="705178222">
    <w:abstractNumId w:val="14"/>
  </w:num>
  <w:num w:numId="3" w16cid:durableId="1498686272">
    <w:abstractNumId w:val="1"/>
  </w:num>
  <w:num w:numId="4" w16cid:durableId="1957832049">
    <w:abstractNumId w:val="0"/>
  </w:num>
  <w:num w:numId="5" w16cid:durableId="585112610">
    <w:abstractNumId w:val="2"/>
  </w:num>
  <w:num w:numId="6" w16cid:durableId="382875708">
    <w:abstractNumId w:val="12"/>
  </w:num>
  <w:num w:numId="7" w16cid:durableId="334765202">
    <w:abstractNumId w:val="11"/>
  </w:num>
  <w:num w:numId="8" w16cid:durableId="1881936419">
    <w:abstractNumId w:val="18"/>
  </w:num>
  <w:num w:numId="9" w16cid:durableId="159588316">
    <w:abstractNumId w:val="10"/>
  </w:num>
  <w:num w:numId="10" w16cid:durableId="599415418">
    <w:abstractNumId w:val="15"/>
  </w:num>
  <w:num w:numId="11" w16cid:durableId="1430927037">
    <w:abstractNumId w:val="5"/>
  </w:num>
  <w:num w:numId="12" w16cid:durableId="166755733">
    <w:abstractNumId w:val="13"/>
  </w:num>
  <w:num w:numId="13" w16cid:durableId="930773433">
    <w:abstractNumId w:val="3"/>
  </w:num>
  <w:num w:numId="14" w16cid:durableId="118493151">
    <w:abstractNumId w:val="7"/>
  </w:num>
  <w:num w:numId="15" w16cid:durableId="20477728">
    <w:abstractNumId w:val="8"/>
  </w:num>
  <w:num w:numId="16" w16cid:durableId="2135906336">
    <w:abstractNumId w:val="19"/>
  </w:num>
  <w:num w:numId="17" w16cid:durableId="1240363400">
    <w:abstractNumId w:val="16"/>
  </w:num>
  <w:num w:numId="18" w16cid:durableId="1432238956">
    <w:abstractNumId w:val="9"/>
  </w:num>
  <w:num w:numId="19" w16cid:durableId="1169520409">
    <w:abstractNumId w:val="6"/>
  </w:num>
  <w:num w:numId="20" w16cid:durableId="553393636">
    <w:abstractNumId w:val="17"/>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20"/>
  <w:displayHorizontalDrawingGridEvery w:val="0"/>
  <w:displayVerticalDrawingGridEvery w:val="0"/>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46EA"/>
    <w:rsid w:val="00002E63"/>
    <w:rsid w:val="000050A0"/>
    <w:rsid w:val="000055D7"/>
    <w:rsid w:val="0000625B"/>
    <w:rsid w:val="000071A7"/>
    <w:rsid w:val="00011B3B"/>
    <w:rsid w:val="000126AA"/>
    <w:rsid w:val="0001389C"/>
    <w:rsid w:val="000148C7"/>
    <w:rsid w:val="00022384"/>
    <w:rsid w:val="00022B91"/>
    <w:rsid w:val="0002394A"/>
    <w:rsid w:val="000245F7"/>
    <w:rsid w:val="00025123"/>
    <w:rsid w:val="000254B3"/>
    <w:rsid w:val="00025673"/>
    <w:rsid w:val="00025FA7"/>
    <w:rsid w:val="000261CF"/>
    <w:rsid w:val="00026552"/>
    <w:rsid w:val="00026D1E"/>
    <w:rsid w:val="00032C10"/>
    <w:rsid w:val="00033122"/>
    <w:rsid w:val="00034C8E"/>
    <w:rsid w:val="00034F69"/>
    <w:rsid w:val="00036C9D"/>
    <w:rsid w:val="00037B0C"/>
    <w:rsid w:val="00042A84"/>
    <w:rsid w:val="00042B3D"/>
    <w:rsid w:val="00044530"/>
    <w:rsid w:val="000470F4"/>
    <w:rsid w:val="000509D6"/>
    <w:rsid w:val="000540E7"/>
    <w:rsid w:val="00054428"/>
    <w:rsid w:val="000550AF"/>
    <w:rsid w:val="00057D23"/>
    <w:rsid w:val="0006005E"/>
    <w:rsid w:val="000617F1"/>
    <w:rsid w:val="00062FD1"/>
    <w:rsid w:val="0006455A"/>
    <w:rsid w:val="000645C8"/>
    <w:rsid w:val="000664CD"/>
    <w:rsid w:val="00067DEF"/>
    <w:rsid w:val="00070274"/>
    <w:rsid w:val="000725A9"/>
    <w:rsid w:val="00072E93"/>
    <w:rsid w:val="000737DA"/>
    <w:rsid w:val="00073F12"/>
    <w:rsid w:val="00074090"/>
    <w:rsid w:val="0007482B"/>
    <w:rsid w:val="000754FA"/>
    <w:rsid w:val="0007553F"/>
    <w:rsid w:val="00075658"/>
    <w:rsid w:val="00080DC4"/>
    <w:rsid w:val="000841E4"/>
    <w:rsid w:val="0008569B"/>
    <w:rsid w:val="0008767B"/>
    <w:rsid w:val="00087AC9"/>
    <w:rsid w:val="000962B8"/>
    <w:rsid w:val="0009778C"/>
    <w:rsid w:val="00097C32"/>
    <w:rsid w:val="000A0430"/>
    <w:rsid w:val="000A0AD3"/>
    <w:rsid w:val="000A2DD9"/>
    <w:rsid w:val="000A48A1"/>
    <w:rsid w:val="000A5839"/>
    <w:rsid w:val="000A77D6"/>
    <w:rsid w:val="000B3387"/>
    <w:rsid w:val="000B3449"/>
    <w:rsid w:val="000B5D7D"/>
    <w:rsid w:val="000B646A"/>
    <w:rsid w:val="000B6BCA"/>
    <w:rsid w:val="000B6D99"/>
    <w:rsid w:val="000C0A76"/>
    <w:rsid w:val="000C389C"/>
    <w:rsid w:val="000C4F02"/>
    <w:rsid w:val="000D1AA7"/>
    <w:rsid w:val="000D56A3"/>
    <w:rsid w:val="000D58C7"/>
    <w:rsid w:val="000D769B"/>
    <w:rsid w:val="000D7909"/>
    <w:rsid w:val="000E283D"/>
    <w:rsid w:val="000E3A28"/>
    <w:rsid w:val="000E4CFB"/>
    <w:rsid w:val="000E74DF"/>
    <w:rsid w:val="000E762C"/>
    <w:rsid w:val="000F03E7"/>
    <w:rsid w:val="000F3C46"/>
    <w:rsid w:val="000F45AC"/>
    <w:rsid w:val="000F47B3"/>
    <w:rsid w:val="000F5BE1"/>
    <w:rsid w:val="000F6952"/>
    <w:rsid w:val="000F6F6C"/>
    <w:rsid w:val="0010051F"/>
    <w:rsid w:val="00102B62"/>
    <w:rsid w:val="001035F6"/>
    <w:rsid w:val="001103BB"/>
    <w:rsid w:val="0011044A"/>
    <w:rsid w:val="00110F47"/>
    <w:rsid w:val="00112427"/>
    <w:rsid w:val="00112595"/>
    <w:rsid w:val="00114B38"/>
    <w:rsid w:val="0011592D"/>
    <w:rsid w:val="00116472"/>
    <w:rsid w:val="001250CD"/>
    <w:rsid w:val="00125FA8"/>
    <w:rsid w:val="00126CE5"/>
    <w:rsid w:val="001309B2"/>
    <w:rsid w:val="00131ABD"/>
    <w:rsid w:val="00132880"/>
    <w:rsid w:val="00135A5B"/>
    <w:rsid w:val="001364D7"/>
    <w:rsid w:val="00137452"/>
    <w:rsid w:val="00137FB2"/>
    <w:rsid w:val="00140847"/>
    <w:rsid w:val="00140F49"/>
    <w:rsid w:val="00141641"/>
    <w:rsid w:val="0014206F"/>
    <w:rsid w:val="001441CA"/>
    <w:rsid w:val="00145D9D"/>
    <w:rsid w:val="001515B8"/>
    <w:rsid w:val="00152354"/>
    <w:rsid w:val="0015240A"/>
    <w:rsid w:val="00152A89"/>
    <w:rsid w:val="00153832"/>
    <w:rsid w:val="00154A1B"/>
    <w:rsid w:val="001554B7"/>
    <w:rsid w:val="00157572"/>
    <w:rsid w:val="00157CFC"/>
    <w:rsid w:val="00162849"/>
    <w:rsid w:val="0016434A"/>
    <w:rsid w:val="00164A89"/>
    <w:rsid w:val="0016622E"/>
    <w:rsid w:val="00167667"/>
    <w:rsid w:val="00167D50"/>
    <w:rsid w:val="0017153B"/>
    <w:rsid w:val="001767A2"/>
    <w:rsid w:val="00181817"/>
    <w:rsid w:val="00181C52"/>
    <w:rsid w:val="00183FAB"/>
    <w:rsid w:val="00185972"/>
    <w:rsid w:val="00190FD4"/>
    <w:rsid w:val="001935CF"/>
    <w:rsid w:val="00194EA9"/>
    <w:rsid w:val="00197CC6"/>
    <w:rsid w:val="001A03DC"/>
    <w:rsid w:val="001A0477"/>
    <w:rsid w:val="001A1794"/>
    <w:rsid w:val="001A2D63"/>
    <w:rsid w:val="001A3079"/>
    <w:rsid w:val="001A7FB2"/>
    <w:rsid w:val="001B0742"/>
    <w:rsid w:val="001B1732"/>
    <w:rsid w:val="001B1CC6"/>
    <w:rsid w:val="001B2217"/>
    <w:rsid w:val="001B5262"/>
    <w:rsid w:val="001B53E0"/>
    <w:rsid w:val="001B7C30"/>
    <w:rsid w:val="001C16EB"/>
    <w:rsid w:val="001C4479"/>
    <w:rsid w:val="001C45CD"/>
    <w:rsid w:val="001C5EDA"/>
    <w:rsid w:val="001C68FF"/>
    <w:rsid w:val="001D1644"/>
    <w:rsid w:val="001D1DE0"/>
    <w:rsid w:val="001D1F6B"/>
    <w:rsid w:val="001D34BE"/>
    <w:rsid w:val="001D4FDF"/>
    <w:rsid w:val="001D5E86"/>
    <w:rsid w:val="001D68AD"/>
    <w:rsid w:val="001D6B79"/>
    <w:rsid w:val="001E066E"/>
    <w:rsid w:val="001E0F8B"/>
    <w:rsid w:val="001E28F7"/>
    <w:rsid w:val="001E2A83"/>
    <w:rsid w:val="001E40D5"/>
    <w:rsid w:val="001E4B31"/>
    <w:rsid w:val="001E5108"/>
    <w:rsid w:val="001E580E"/>
    <w:rsid w:val="001F1234"/>
    <w:rsid w:val="001F15D5"/>
    <w:rsid w:val="001F1F9A"/>
    <w:rsid w:val="001F3BC9"/>
    <w:rsid w:val="001F454E"/>
    <w:rsid w:val="001F7D78"/>
    <w:rsid w:val="001F7FFE"/>
    <w:rsid w:val="00200D00"/>
    <w:rsid w:val="00200F7F"/>
    <w:rsid w:val="0020424A"/>
    <w:rsid w:val="00206E25"/>
    <w:rsid w:val="00211D20"/>
    <w:rsid w:val="00212871"/>
    <w:rsid w:val="00212D64"/>
    <w:rsid w:val="00213C63"/>
    <w:rsid w:val="002212C4"/>
    <w:rsid w:val="0022204A"/>
    <w:rsid w:val="0022253C"/>
    <w:rsid w:val="002241D1"/>
    <w:rsid w:val="00227A28"/>
    <w:rsid w:val="00232B91"/>
    <w:rsid w:val="002346B7"/>
    <w:rsid w:val="002349FF"/>
    <w:rsid w:val="002368B0"/>
    <w:rsid w:val="002374F1"/>
    <w:rsid w:val="0023792C"/>
    <w:rsid w:val="0024291A"/>
    <w:rsid w:val="0024371A"/>
    <w:rsid w:val="0024411B"/>
    <w:rsid w:val="00251D05"/>
    <w:rsid w:val="00255338"/>
    <w:rsid w:val="0025591F"/>
    <w:rsid w:val="00255D8F"/>
    <w:rsid w:val="0025681A"/>
    <w:rsid w:val="00257339"/>
    <w:rsid w:val="0025762B"/>
    <w:rsid w:val="00257C12"/>
    <w:rsid w:val="00262E72"/>
    <w:rsid w:val="00263C5E"/>
    <w:rsid w:val="002647FB"/>
    <w:rsid w:val="00264F13"/>
    <w:rsid w:val="00266764"/>
    <w:rsid w:val="00267D16"/>
    <w:rsid w:val="00272135"/>
    <w:rsid w:val="00273147"/>
    <w:rsid w:val="00273341"/>
    <w:rsid w:val="00273575"/>
    <w:rsid w:val="002735DC"/>
    <w:rsid w:val="00275A5C"/>
    <w:rsid w:val="0027763D"/>
    <w:rsid w:val="00277798"/>
    <w:rsid w:val="00280B78"/>
    <w:rsid w:val="00281555"/>
    <w:rsid w:val="00281D23"/>
    <w:rsid w:val="00282452"/>
    <w:rsid w:val="00282C96"/>
    <w:rsid w:val="002843CF"/>
    <w:rsid w:val="00285710"/>
    <w:rsid w:val="00285B50"/>
    <w:rsid w:val="002870E4"/>
    <w:rsid w:val="002877D9"/>
    <w:rsid w:val="0029063F"/>
    <w:rsid w:val="00291260"/>
    <w:rsid w:val="00293501"/>
    <w:rsid w:val="0029492F"/>
    <w:rsid w:val="00294C16"/>
    <w:rsid w:val="002952CC"/>
    <w:rsid w:val="00296C92"/>
    <w:rsid w:val="00297418"/>
    <w:rsid w:val="002A0254"/>
    <w:rsid w:val="002A04F5"/>
    <w:rsid w:val="002A113F"/>
    <w:rsid w:val="002A1EEE"/>
    <w:rsid w:val="002A2032"/>
    <w:rsid w:val="002A37F6"/>
    <w:rsid w:val="002A4566"/>
    <w:rsid w:val="002A4766"/>
    <w:rsid w:val="002A5EBA"/>
    <w:rsid w:val="002B0434"/>
    <w:rsid w:val="002B0A34"/>
    <w:rsid w:val="002B0D34"/>
    <w:rsid w:val="002B1714"/>
    <w:rsid w:val="002B38C9"/>
    <w:rsid w:val="002B3EB5"/>
    <w:rsid w:val="002B67FB"/>
    <w:rsid w:val="002B782B"/>
    <w:rsid w:val="002C0D58"/>
    <w:rsid w:val="002C1310"/>
    <w:rsid w:val="002C438A"/>
    <w:rsid w:val="002C475B"/>
    <w:rsid w:val="002C4928"/>
    <w:rsid w:val="002C66F5"/>
    <w:rsid w:val="002D35C7"/>
    <w:rsid w:val="002D367F"/>
    <w:rsid w:val="002D3FF6"/>
    <w:rsid w:val="002D586D"/>
    <w:rsid w:val="002D6047"/>
    <w:rsid w:val="002D68E9"/>
    <w:rsid w:val="002E1CC4"/>
    <w:rsid w:val="002E36F7"/>
    <w:rsid w:val="002F367D"/>
    <w:rsid w:val="002F6059"/>
    <w:rsid w:val="002F630D"/>
    <w:rsid w:val="002F6A3D"/>
    <w:rsid w:val="002F6C9F"/>
    <w:rsid w:val="002F7186"/>
    <w:rsid w:val="00305FCA"/>
    <w:rsid w:val="003066D8"/>
    <w:rsid w:val="0031084D"/>
    <w:rsid w:val="0031201F"/>
    <w:rsid w:val="0031579A"/>
    <w:rsid w:val="00316AA8"/>
    <w:rsid w:val="00322335"/>
    <w:rsid w:val="003251F6"/>
    <w:rsid w:val="00326F78"/>
    <w:rsid w:val="003300D2"/>
    <w:rsid w:val="00330DB7"/>
    <w:rsid w:val="003325F5"/>
    <w:rsid w:val="00333A3E"/>
    <w:rsid w:val="0033433D"/>
    <w:rsid w:val="00334C72"/>
    <w:rsid w:val="003407D2"/>
    <w:rsid w:val="00340E77"/>
    <w:rsid w:val="0034150A"/>
    <w:rsid w:val="00342DB7"/>
    <w:rsid w:val="0034392F"/>
    <w:rsid w:val="00344330"/>
    <w:rsid w:val="003456ED"/>
    <w:rsid w:val="003459EE"/>
    <w:rsid w:val="00345F3F"/>
    <w:rsid w:val="00346E81"/>
    <w:rsid w:val="00347A68"/>
    <w:rsid w:val="00347F85"/>
    <w:rsid w:val="003500B1"/>
    <w:rsid w:val="00351CA0"/>
    <w:rsid w:val="00351F00"/>
    <w:rsid w:val="00353773"/>
    <w:rsid w:val="00354D4D"/>
    <w:rsid w:val="00355CE3"/>
    <w:rsid w:val="00357C50"/>
    <w:rsid w:val="003604A1"/>
    <w:rsid w:val="00360926"/>
    <w:rsid w:val="00363645"/>
    <w:rsid w:val="00363B98"/>
    <w:rsid w:val="003645A3"/>
    <w:rsid w:val="00367055"/>
    <w:rsid w:val="00367ADF"/>
    <w:rsid w:val="00370380"/>
    <w:rsid w:val="00373CEE"/>
    <w:rsid w:val="003743B6"/>
    <w:rsid w:val="00374D67"/>
    <w:rsid w:val="00375357"/>
    <w:rsid w:val="00377194"/>
    <w:rsid w:val="00377868"/>
    <w:rsid w:val="003800E3"/>
    <w:rsid w:val="00380CC7"/>
    <w:rsid w:val="00381FEA"/>
    <w:rsid w:val="00384D00"/>
    <w:rsid w:val="0038587A"/>
    <w:rsid w:val="003859F8"/>
    <w:rsid w:val="00386359"/>
    <w:rsid w:val="003869B4"/>
    <w:rsid w:val="0038741F"/>
    <w:rsid w:val="003904F2"/>
    <w:rsid w:val="00390628"/>
    <w:rsid w:val="00391C83"/>
    <w:rsid w:val="003933AB"/>
    <w:rsid w:val="00395BC6"/>
    <w:rsid w:val="00397F19"/>
    <w:rsid w:val="003A27A7"/>
    <w:rsid w:val="003A2EAC"/>
    <w:rsid w:val="003A5F10"/>
    <w:rsid w:val="003A6014"/>
    <w:rsid w:val="003B02E3"/>
    <w:rsid w:val="003B128F"/>
    <w:rsid w:val="003B291C"/>
    <w:rsid w:val="003B33C2"/>
    <w:rsid w:val="003B362E"/>
    <w:rsid w:val="003B7261"/>
    <w:rsid w:val="003C10D3"/>
    <w:rsid w:val="003C3470"/>
    <w:rsid w:val="003C3A03"/>
    <w:rsid w:val="003C5048"/>
    <w:rsid w:val="003C5F8B"/>
    <w:rsid w:val="003C6A31"/>
    <w:rsid w:val="003C78E6"/>
    <w:rsid w:val="003C7E6A"/>
    <w:rsid w:val="003D0268"/>
    <w:rsid w:val="003D3A4E"/>
    <w:rsid w:val="003D5D42"/>
    <w:rsid w:val="003D5EBC"/>
    <w:rsid w:val="003E0BBC"/>
    <w:rsid w:val="003E148A"/>
    <w:rsid w:val="003E2D56"/>
    <w:rsid w:val="003E2F07"/>
    <w:rsid w:val="003E5DF8"/>
    <w:rsid w:val="003E6E6C"/>
    <w:rsid w:val="003F1E3E"/>
    <w:rsid w:val="003F1F1E"/>
    <w:rsid w:val="003F28E5"/>
    <w:rsid w:val="003F3DEE"/>
    <w:rsid w:val="003F4603"/>
    <w:rsid w:val="003F5A08"/>
    <w:rsid w:val="003F6C85"/>
    <w:rsid w:val="003F6E00"/>
    <w:rsid w:val="003F7927"/>
    <w:rsid w:val="003F7DF9"/>
    <w:rsid w:val="0040349B"/>
    <w:rsid w:val="004034CE"/>
    <w:rsid w:val="004052A2"/>
    <w:rsid w:val="004053FF"/>
    <w:rsid w:val="00405833"/>
    <w:rsid w:val="00407E0A"/>
    <w:rsid w:val="00411DCC"/>
    <w:rsid w:val="00411EDE"/>
    <w:rsid w:val="00411FB1"/>
    <w:rsid w:val="00416B35"/>
    <w:rsid w:val="00416E73"/>
    <w:rsid w:val="00425084"/>
    <w:rsid w:val="004266B6"/>
    <w:rsid w:val="00426F7C"/>
    <w:rsid w:val="0042711A"/>
    <w:rsid w:val="004275E0"/>
    <w:rsid w:val="00427966"/>
    <w:rsid w:val="00427EA0"/>
    <w:rsid w:val="00430D33"/>
    <w:rsid w:val="00431ACA"/>
    <w:rsid w:val="00434EB2"/>
    <w:rsid w:val="0043550E"/>
    <w:rsid w:val="00435784"/>
    <w:rsid w:val="00435AA3"/>
    <w:rsid w:val="00436940"/>
    <w:rsid w:val="00443620"/>
    <w:rsid w:val="004438B2"/>
    <w:rsid w:val="00443E92"/>
    <w:rsid w:val="00444748"/>
    <w:rsid w:val="004451D2"/>
    <w:rsid w:val="00445218"/>
    <w:rsid w:val="004464EB"/>
    <w:rsid w:val="004535EE"/>
    <w:rsid w:val="00453FF7"/>
    <w:rsid w:val="004547A6"/>
    <w:rsid w:val="00456012"/>
    <w:rsid w:val="00456C4D"/>
    <w:rsid w:val="0046129F"/>
    <w:rsid w:val="00464897"/>
    <w:rsid w:val="004670FD"/>
    <w:rsid w:val="004738B5"/>
    <w:rsid w:val="004739F5"/>
    <w:rsid w:val="004750D4"/>
    <w:rsid w:val="004758C0"/>
    <w:rsid w:val="00475FBD"/>
    <w:rsid w:val="004808C6"/>
    <w:rsid w:val="00483C36"/>
    <w:rsid w:val="00484F1F"/>
    <w:rsid w:val="00485878"/>
    <w:rsid w:val="00487F9D"/>
    <w:rsid w:val="004907E9"/>
    <w:rsid w:val="004911AF"/>
    <w:rsid w:val="00492730"/>
    <w:rsid w:val="0049299C"/>
    <w:rsid w:val="00494E0F"/>
    <w:rsid w:val="00495014"/>
    <w:rsid w:val="00495A54"/>
    <w:rsid w:val="0049638A"/>
    <w:rsid w:val="004968F6"/>
    <w:rsid w:val="004970A4"/>
    <w:rsid w:val="004A01FF"/>
    <w:rsid w:val="004A135E"/>
    <w:rsid w:val="004A2A34"/>
    <w:rsid w:val="004A2D08"/>
    <w:rsid w:val="004A3816"/>
    <w:rsid w:val="004A40AA"/>
    <w:rsid w:val="004A4F55"/>
    <w:rsid w:val="004A5388"/>
    <w:rsid w:val="004A5CA4"/>
    <w:rsid w:val="004A7882"/>
    <w:rsid w:val="004A7A8C"/>
    <w:rsid w:val="004B29F9"/>
    <w:rsid w:val="004B3A69"/>
    <w:rsid w:val="004B7F80"/>
    <w:rsid w:val="004C2997"/>
    <w:rsid w:val="004C302E"/>
    <w:rsid w:val="004C4B44"/>
    <w:rsid w:val="004C6442"/>
    <w:rsid w:val="004C79F1"/>
    <w:rsid w:val="004D10C1"/>
    <w:rsid w:val="004D20C4"/>
    <w:rsid w:val="004D37CF"/>
    <w:rsid w:val="004E0C4F"/>
    <w:rsid w:val="004E1912"/>
    <w:rsid w:val="004E1E68"/>
    <w:rsid w:val="004E33C0"/>
    <w:rsid w:val="004E5C56"/>
    <w:rsid w:val="004F03B5"/>
    <w:rsid w:val="004F0B81"/>
    <w:rsid w:val="004F1548"/>
    <w:rsid w:val="004F23FB"/>
    <w:rsid w:val="004F2E29"/>
    <w:rsid w:val="004F3274"/>
    <w:rsid w:val="004F6052"/>
    <w:rsid w:val="004F71D7"/>
    <w:rsid w:val="00500EBC"/>
    <w:rsid w:val="00501219"/>
    <w:rsid w:val="00502486"/>
    <w:rsid w:val="0050274D"/>
    <w:rsid w:val="00502F83"/>
    <w:rsid w:val="00503577"/>
    <w:rsid w:val="005041BB"/>
    <w:rsid w:val="0050796F"/>
    <w:rsid w:val="00510251"/>
    <w:rsid w:val="005102BA"/>
    <w:rsid w:val="005109AD"/>
    <w:rsid w:val="00510D05"/>
    <w:rsid w:val="0051123C"/>
    <w:rsid w:val="00511C04"/>
    <w:rsid w:val="00511E20"/>
    <w:rsid w:val="005125A7"/>
    <w:rsid w:val="0051313F"/>
    <w:rsid w:val="00516A2B"/>
    <w:rsid w:val="00517C2C"/>
    <w:rsid w:val="005204EF"/>
    <w:rsid w:val="00520773"/>
    <w:rsid w:val="005215CD"/>
    <w:rsid w:val="00522DD3"/>
    <w:rsid w:val="0052477B"/>
    <w:rsid w:val="00524A9A"/>
    <w:rsid w:val="005251BA"/>
    <w:rsid w:val="00527B55"/>
    <w:rsid w:val="00527CDE"/>
    <w:rsid w:val="00532A17"/>
    <w:rsid w:val="00533C7B"/>
    <w:rsid w:val="0053541B"/>
    <w:rsid w:val="00536548"/>
    <w:rsid w:val="00540E9E"/>
    <w:rsid w:val="00542BC3"/>
    <w:rsid w:val="005460EE"/>
    <w:rsid w:val="005472F2"/>
    <w:rsid w:val="005505F4"/>
    <w:rsid w:val="00551B94"/>
    <w:rsid w:val="00551BDF"/>
    <w:rsid w:val="005530C0"/>
    <w:rsid w:val="005566CE"/>
    <w:rsid w:val="00556E17"/>
    <w:rsid w:val="0056414A"/>
    <w:rsid w:val="005666C5"/>
    <w:rsid w:val="005671F6"/>
    <w:rsid w:val="00567DB7"/>
    <w:rsid w:val="00567ED9"/>
    <w:rsid w:val="005741DA"/>
    <w:rsid w:val="005766E0"/>
    <w:rsid w:val="00577449"/>
    <w:rsid w:val="00577FA5"/>
    <w:rsid w:val="00581EBA"/>
    <w:rsid w:val="00582167"/>
    <w:rsid w:val="0058242F"/>
    <w:rsid w:val="00582C32"/>
    <w:rsid w:val="00583666"/>
    <w:rsid w:val="00585C17"/>
    <w:rsid w:val="00585CF7"/>
    <w:rsid w:val="0058650A"/>
    <w:rsid w:val="0058705A"/>
    <w:rsid w:val="0059122C"/>
    <w:rsid w:val="00591593"/>
    <w:rsid w:val="00591656"/>
    <w:rsid w:val="00592394"/>
    <w:rsid w:val="00595286"/>
    <w:rsid w:val="00596B02"/>
    <w:rsid w:val="00597546"/>
    <w:rsid w:val="00597C10"/>
    <w:rsid w:val="005A0D52"/>
    <w:rsid w:val="005A101A"/>
    <w:rsid w:val="005A13F0"/>
    <w:rsid w:val="005A1506"/>
    <w:rsid w:val="005A5DA6"/>
    <w:rsid w:val="005A5F60"/>
    <w:rsid w:val="005A6BC2"/>
    <w:rsid w:val="005A7624"/>
    <w:rsid w:val="005B2DF7"/>
    <w:rsid w:val="005B30EA"/>
    <w:rsid w:val="005B33A9"/>
    <w:rsid w:val="005B4DB8"/>
    <w:rsid w:val="005B7AD0"/>
    <w:rsid w:val="005B7C0D"/>
    <w:rsid w:val="005B7C5A"/>
    <w:rsid w:val="005C004F"/>
    <w:rsid w:val="005C211E"/>
    <w:rsid w:val="005C32BC"/>
    <w:rsid w:val="005C5340"/>
    <w:rsid w:val="005C6683"/>
    <w:rsid w:val="005D093F"/>
    <w:rsid w:val="005D0D19"/>
    <w:rsid w:val="005D3902"/>
    <w:rsid w:val="005D444D"/>
    <w:rsid w:val="005D49D4"/>
    <w:rsid w:val="005D5429"/>
    <w:rsid w:val="005D69B0"/>
    <w:rsid w:val="005E196F"/>
    <w:rsid w:val="005E239E"/>
    <w:rsid w:val="005E6349"/>
    <w:rsid w:val="005E68C4"/>
    <w:rsid w:val="005E716F"/>
    <w:rsid w:val="005F0860"/>
    <w:rsid w:val="005F16A9"/>
    <w:rsid w:val="005F2B1D"/>
    <w:rsid w:val="005F392C"/>
    <w:rsid w:val="005F495D"/>
    <w:rsid w:val="005F5A9E"/>
    <w:rsid w:val="005F696E"/>
    <w:rsid w:val="005F770D"/>
    <w:rsid w:val="0060136A"/>
    <w:rsid w:val="0060305A"/>
    <w:rsid w:val="0060370D"/>
    <w:rsid w:val="00603AC8"/>
    <w:rsid w:val="00604EF2"/>
    <w:rsid w:val="00606EF3"/>
    <w:rsid w:val="00607394"/>
    <w:rsid w:val="00610713"/>
    <w:rsid w:val="0061117C"/>
    <w:rsid w:val="00612517"/>
    <w:rsid w:val="00612D95"/>
    <w:rsid w:val="00614C24"/>
    <w:rsid w:val="00620DA2"/>
    <w:rsid w:val="00623EF8"/>
    <w:rsid w:val="00626434"/>
    <w:rsid w:val="00626ADC"/>
    <w:rsid w:val="0063145B"/>
    <w:rsid w:val="006324A5"/>
    <w:rsid w:val="006326F1"/>
    <w:rsid w:val="0063277F"/>
    <w:rsid w:val="00632A27"/>
    <w:rsid w:val="00632FCC"/>
    <w:rsid w:val="006376BF"/>
    <w:rsid w:val="00640B8F"/>
    <w:rsid w:val="006423B5"/>
    <w:rsid w:val="00643147"/>
    <w:rsid w:val="0064346C"/>
    <w:rsid w:val="00646C79"/>
    <w:rsid w:val="00646ED7"/>
    <w:rsid w:val="00647358"/>
    <w:rsid w:val="00647924"/>
    <w:rsid w:val="00647F2A"/>
    <w:rsid w:val="0065062B"/>
    <w:rsid w:val="006507E9"/>
    <w:rsid w:val="00650B6A"/>
    <w:rsid w:val="006511F8"/>
    <w:rsid w:val="00651BC2"/>
    <w:rsid w:val="00653C21"/>
    <w:rsid w:val="0065475D"/>
    <w:rsid w:val="006551CF"/>
    <w:rsid w:val="0065621F"/>
    <w:rsid w:val="00656EC0"/>
    <w:rsid w:val="00657CA0"/>
    <w:rsid w:val="00657F8B"/>
    <w:rsid w:val="00661498"/>
    <w:rsid w:val="00664313"/>
    <w:rsid w:val="00666699"/>
    <w:rsid w:val="006666F4"/>
    <w:rsid w:val="00670648"/>
    <w:rsid w:val="00670ACA"/>
    <w:rsid w:val="00671E99"/>
    <w:rsid w:val="006720A2"/>
    <w:rsid w:val="00675A11"/>
    <w:rsid w:val="00676E31"/>
    <w:rsid w:val="006801CB"/>
    <w:rsid w:val="00680410"/>
    <w:rsid w:val="00680464"/>
    <w:rsid w:val="00684BE7"/>
    <w:rsid w:val="00684CC7"/>
    <w:rsid w:val="006861F1"/>
    <w:rsid w:val="006866B6"/>
    <w:rsid w:val="0068691C"/>
    <w:rsid w:val="006901C0"/>
    <w:rsid w:val="00690C2A"/>
    <w:rsid w:val="006934AB"/>
    <w:rsid w:val="00693772"/>
    <w:rsid w:val="00694695"/>
    <w:rsid w:val="00695006"/>
    <w:rsid w:val="0069671E"/>
    <w:rsid w:val="00697282"/>
    <w:rsid w:val="006A1CC2"/>
    <w:rsid w:val="006A3936"/>
    <w:rsid w:val="006A539C"/>
    <w:rsid w:val="006A6064"/>
    <w:rsid w:val="006A6B52"/>
    <w:rsid w:val="006A70E6"/>
    <w:rsid w:val="006B363B"/>
    <w:rsid w:val="006B3AF8"/>
    <w:rsid w:val="006B6DBF"/>
    <w:rsid w:val="006C15B8"/>
    <w:rsid w:val="006C3270"/>
    <w:rsid w:val="006C4614"/>
    <w:rsid w:val="006C7FE9"/>
    <w:rsid w:val="006D34B1"/>
    <w:rsid w:val="006D3737"/>
    <w:rsid w:val="006D581A"/>
    <w:rsid w:val="006D7B05"/>
    <w:rsid w:val="006E1A61"/>
    <w:rsid w:val="006E2E3F"/>
    <w:rsid w:val="006E5FBA"/>
    <w:rsid w:val="006F0D9C"/>
    <w:rsid w:val="006F1983"/>
    <w:rsid w:val="006F557D"/>
    <w:rsid w:val="006F674A"/>
    <w:rsid w:val="006F72EA"/>
    <w:rsid w:val="006F78C8"/>
    <w:rsid w:val="007024DC"/>
    <w:rsid w:val="00704A1D"/>
    <w:rsid w:val="00704EF3"/>
    <w:rsid w:val="00705888"/>
    <w:rsid w:val="007065C8"/>
    <w:rsid w:val="007117C1"/>
    <w:rsid w:val="00711C73"/>
    <w:rsid w:val="0071566C"/>
    <w:rsid w:val="0071714E"/>
    <w:rsid w:val="007172E3"/>
    <w:rsid w:val="00717D44"/>
    <w:rsid w:val="007206C0"/>
    <w:rsid w:val="00720A99"/>
    <w:rsid w:val="00721BA6"/>
    <w:rsid w:val="00722185"/>
    <w:rsid w:val="0072289E"/>
    <w:rsid w:val="00722A48"/>
    <w:rsid w:val="00723801"/>
    <w:rsid w:val="00724015"/>
    <w:rsid w:val="0072439C"/>
    <w:rsid w:val="00725CF0"/>
    <w:rsid w:val="00727024"/>
    <w:rsid w:val="00727807"/>
    <w:rsid w:val="00731803"/>
    <w:rsid w:val="00732DE9"/>
    <w:rsid w:val="00733221"/>
    <w:rsid w:val="007356EF"/>
    <w:rsid w:val="00735965"/>
    <w:rsid w:val="00737897"/>
    <w:rsid w:val="00737A44"/>
    <w:rsid w:val="007401EF"/>
    <w:rsid w:val="007402E9"/>
    <w:rsid w:val="00741B6B"/>
    <w:rsid w:val="00742D80"/>
    <w:rsid w:val="00742F43"/>
    <w:rsid w:val="007432C0"/>
    <w:rsid w:val="00743B38"/>
    <w:rsid w:val="00747D0B"/>
    <w:rsid w:val="00750D26"/>
    <w:rsid w:val="00750E0E"/>
    <w:rsid w:val="00751E09"/>
    <w:rsid w:val="00754A25"/>
    <w:rsid w:val="00755341"/>
    <w:rsid w:val="0076013B"/>
    <w:rsid w:val="00762349"/>
    <w:rsid w:val="007634B6"/>
    <w:rsid w:val="007671E0"/>
    <w:rsid w:val="00771312"/>
    <w:rsid w:val="00771C15"/>
    <w:rsid w:val="00771C99"/>
    <w:rsid w:val="00775104"/>
    <w:rsid w:val="007775A3"/>
    <w:rsid w:val="00780AD6"/>
    <w:rsid w:val="00780C41"/>
    <w:rsid w:val="007825E7"/>
    <w:rsid w:val="00782DD8"/>
    <w:rsid w:val="007840FC"/>
    <w:rsid w:val="00784877"/>
    <w:rsid w:val="00785368"/>
    <w:rsid w:val="00787319"/>
    <w:rsid w:val="00787967"/>
    <w:rsid w:val="0079573A"/>
    <w:rsid w:val="00795F93"/>
    <w:rsid w:val="00796B42"/>
    <w:rsid w:val="00796E95"/>
    <w:rsid w:val="007979B6"/>
    <w:rsid w:val="00797EA3"/>
    <w:rsid w:val="007A081A"/>
    <w:rsid w:val="007A1ACA"/>
    <w:rsid w:val="007A6087"/>
    <w:rsid w:val="007A73D4"/>
    <w:rsid w:val="007B0A84"/>
    <w:rsid w:val="007B1C55"/>
    <w:rsid w:val="007B288D"/>
    <w:rsid w:val="007B3A7C"/>
    <w:rsid w:val="007B3C3C"/>
    <w:rsid w:val="007B5108"/>
    <w:rsid w:val="007B5142"/>
    <w:rsid w:val="007B61E4"/>
    <w:rsid w:val="007C43A1"/>
    <w:rsid w:val="007C5044"/>
    <w:rsid w:val="007C5CD1"/>
    <w:rsid w:val="007D0A0E"/>
    <w:rsid w:val="007D277F"/>
    <w:rsid w:val="007D28CF"/>
    <w:rsid w:val="007D3A89"/>
    <w:rsid w:val="007D415D"/>
    <w:rsid w:val="007D4847"/>
    <w:rsid w:val="007D5F1F"/>
    <w:rsid w:val="007E0AF7"/>
    <w:rsid w:val="007F096F"/>
    <w:rsid w:val="007F1760"/>
    <w:rsid w:val="007F2D86"/>
    <w:rsid w:val="007F7887"/>
    <w:rsid w:val="007F7CBF"/>
    <w:rsid w:val="008042AE"/>
    <w:rsid w:val="008043A9"/>
    <w:rsid w:val="008053DF"/>
    <w:rsid w:val="0080632F"/>
    <w:rsid w:val="00807E29"/>
    <w:rsid w:val="00810029"/>
    <w:rsid w:val="00813630"/>
    <w:rsid w:val="0081371D"/>
    <w:rsid w:val="008155B0"/>
    <w:rsid w:val="00817249"/>
    <w:rsid w:val="008200F0"/>
    <w:rsid w:val="00820A0F"/>
    <w:rsid w:val="008214CA"/>
    <w:rsid w:val="008214FD"/>
    <w:rsid w:val="00821570"/>
    <w:rsid w:val="00824303"/>
    <w:rsid w:val="008243F0"/>
    <w:rsid w:val="00824CFB"/>
    <w:rsid w:val="00824EFA"/>
    <w:rsid w:val="008250E7"/>
    <w:rsid w:val="00827C2F"/>
    <w:rsid w:val="00831BCB"/>
    <w:rsid w:val="00834D2C"/>
    <w:rsid w:val="008357B9"/>
    <w:rsid w:val="00835ACF"/>
    <w:rsid w:val="00836E9D"/>
    <w:rsid w:val="0083751C"/>
    <w:rsid w:val="0084119E"/>
    <w:rsid w:val="008412B9"/>
    <w:rsid w:val="008440EE"/>
    <w:rsid w:val="00853765"/>
    <w:rsid w:val="00856FDE"/>
    <w:rsid w:val="008579F3"/>
    <w:rsid w:val="008615CA"/>
    <w:rsid w:val="008645BE"/>
    <w:rsid w:val="008659C7"/>
    <w:rsid w:val="0087091D"/>
    <w:rsid w:val="0087130F"/>
    <w:rsid w:val="00871386"/>
    <w:rsid w:val="00872DF7"/>
    <w:rsid w:val="00873033"/>
    <w:rsid w:val="00873BA7"/>
    <w:rsid w:val="00874294"/>
    <w:rsid w:val="00875077"/>
    <w:rsid w:val="00876772"/>
    <w:rsid w:val="00876868"/>
    <w:rsid w:val="00883728"/>
    <w:rsid w:val="008870CD"/>
    <w:rsid w:val="00887E60"/>
    <w:rsid w:val="008903DA"/>
    <w:rsid w:val="00893592"/>
    <w:rsid w:val="008948D2"/>
    <w:rsid w:val="0089631B"/>
    <w:rsid w:val="008963AD"/>
    <w:rsid w:val="008A0FAF"/>
    <w:rsid w:val="008A15BB"/>
    <w:rsid w:val="008A3003"/>
    <w:rsid w:val="008A3D2E"/>
    <w:rsid w:val="008A3EE7"/>
    <w:rsid w:val="008A4FD6"/>
    <w:rsid w:val="008A5D89"/>
    <w:rsid w:val="008A6422"/>
    <w:rsid w:val="008A7B15"/>
    <w:rsid w:val="008B1C31"/>
    <w:rsid w:val="008B22A5"/>
    <w:rsid w:val="008B4901"/>
    <w:rsid w:val="008B52E5"/>
    <w:rsid w:val="008B6B82"/>
    <w:rsid w:val="008B6C47"/>
    <w:rsid w:val="008B7B09"/>
    <w:rsid w:val="008B7F8C"/>
    <w:rsid w:val="008C2484"/>
    <w:rsid w:val="008C26FA"/>
    <w:rsid w:val="008C4A7C"/>
    <w:rsid w:val="008C56D6"/>
    <w:rsid w:val="008C6B40"/>
    <w:rsid w:val="008C77A3"/>
    <w:rsid w:val="008C7DD4"/>
    <w:rsid w:val="008D011A"/>
    <w:rsid w:val="008D76B0"/>
    <w:rsid w:val="008D7A29"/>
    <w:rsid w:val="008E0823"/>
    <w:rsid w:val="008E1644"/>
    <w:rsid w:val="008E4D6A"/>
    <w:rsid w:val="008E686A"/>
    <w:rsid w:val="008E6BD6"/>
    <w:rsid w:val="008E6DF7"/>
    <w:rsid w:val="008E727E"/>
    <w:rsid w:val="008F2B1B"/>
    <w:rsid w:val="008F33B9"/>
    <w:rsid w:val="008F41EA"/>
    <w:rsid w:val="008F4CE1"/>
    <w:rsid w:val="009010DE"/>
    <w:rsid w:val="0090289F"/>
    <w:rsid w:val="009052B5"/>
    <w:rsid w:val="00906078"/>
    <w:rsid w:val="00906E3C"/>
    <w:rsid w:val="009077B3"/>
    <w:rsid w:val="00910315"/>
    <w:rsid w:val="009108F1"/>
    <w:rsid w:val="00910AAA"/>
    <w:rsid w:val="00912852"/>
    <w:rsid w:val="009132E7"/>
    <w:rsid w:val="009136D5"/>
    <w:rsid w:val="00914C77"/>
    <w:rsid w:val="009162A8"/>
    <w:rsid w:val="00917C76"/>
    <w:rsid w:val="00921260"/>
    <w:rsid w:val="009217F1"/>
    <w:rsid w:val="00922A77"/>
    <w:rsid w:val="00923176"/>
    <w:rsid w:val="0092335C"/>
    <w:rsid w:val="00923D55"/>
    <w:rsid w:val="00925B75"/>
    <w:rsid w:val="009266B1"/>
    <w:rsid w:val="00927F49"/>
    <w:rsid w:val="00931F31"/>
    <w:rsid w:val="0093334C"/>
    <w:rsid w:val="009333DF"/>
    <w:rsid w:val="009339D1"/>
    <w:rsid w:val="00934657"/>
    <w:rsid w:val="00934D45"/>
    <w:rsid w:val="00940568"/>
    <w:rsid w:val="00940CB2"/>
    <w:rsid w:val="00943777"/>
    <w:rsid w:val="00946866"/>
    <w:rsid w:val="00950D36"/>
    <w:rsid w:val="0095125C"/>
    <w:rsid w:val="0095205A"/>
    <w:rsid w:val="00955C8C"/>
    <w:rsid w:val="00960DDD"/>
    <w:rsid w:val="00960F2E"/>
    <w:rsid w:val="00963644"/>
    <w:rsid w:val="00964B27"/>
    <w:rsid w:val="0096743E"/>
    <w:rsid w:val="0097169F"/>
    <w:rsid w:val="00971FD7"/>
    <w:rsid w:val="0097247C"/>
    <w:rsid w:val="00974109"/>
    <w:rsid w:val="0097472E"/>
    <w:rsid w:val="00976A60"/>
    <w:rsid w:val="009829B0"/>
    <w:rsid w:val="009834E6"/>
    <w:rsid w:val="00985F19"/>
    <w:rsid w:val="00986B7D"/>
    <w:rsid w:val="0099053D"/>
    <w:rsid w:val="00990B51"/>
    <w:rsid w:val="00991300"/>
    <w:rsid w:val="0099185B"/>
    <w:rsid w:val="0099245C"/>
    <w:rsid w:val="009928B8"/>
    <w:rsid w:val="00993038"/>
    <w:rsid w:val="009A3552"/>
    <w:rsid w:val="009A381A"/>
    <w:rsid w:val="009A3B76"/>
    <w:rsid w:val="009A5658"/>
    <w:rsid w:val="009A6380"/>
    <w:rsid w:val="009A68AE"/>
    <w:rsid w:val="009A7DEA"/>
    <w:rsid w:val="009B0341"/>
    <w:rsid w:val="009C2829"/>
    <w:rsid w:val="009C2864"/>
    <w:rsid w:val="009C2CC4"/>
    <w:rsid w:val="009C2E9E"/>
    <w:rsid w:val="009C54E3"/>
    <w:rsid w:val="009C571A"/>
    <w:rsid w:val="009C5865"/>
    <w:rsid w:val="009C74FA"/>
    <w:rsid w:val="009C7AEC"/>
    <w:rsid w:val="009D14DE"/>
    <w:rsid w:val="009D150F"/>
    <w:rsid w:val="009D478A"/>
    <w:rsid w:val="009D4CB6"/>
    <w:rsid w:val="009E155B"/>
    <w:rsid w:val="009E26FE"/>
    <w:rsid w:val="009E48BA"/>
    <w:rsid w:val="009E5CA0"/>
    <w:rsid w:val="009E5EA0"/>
    <w:rsid w:val="009E73F5"/>
    <w:rsid w:val="009F0BED"/>
    <w:rsid w:val="009F1090"/>
    <w:rsid w:val="009F463B"/>
    <w:rsid w:val="009F553B"/>
    <w:rsid w:val="00A00F46"/>
    <w:rsid w:val="00A04DE0"/>
    <w:rsid w:val="00A07D3A"/>
    <w:rsid w:val="00A12F14"/>
    <w:rsid w:val="00A138D3"/>
    <w:rsid w:val="00A17271"/>
    <w:rsid w:val="00A176C9"/>
    <w:rsid w:val="00A2131D"/>
    <w:rsid w:val="00A245E5"/>
    <w:rsid w:val="00A273D1"/>
    <w:rsid w:val="00A27E29"/>
    <w:rsid w:val="00A30010"/>
    <w:rsid w:val="00A304C8"/>
    <w:rsid w:val="00A3216A"/>
    <w:rsid w:val="00A32E14"/>
    <w:rsid w:val="00A33ECF"/>
    <w:rsid w:val="00A3550D"/>
    <w:rsid w:val="00A356B0"/>
    <w:rsid w:val="00A35732"/>
    <w:rsid w:val="00A37497"/>
    <w:rsid w:val="00A409FA"/>
    <w:rsid w:val="00A40C90"/>
    <w:rsid w:val="00A41F8F"/>
    <w:rsid w:val="00A43C03"/>
    <w:rsid w:val="00A45C2F"/>
    <w:rsid w:val="00A46653"/>
    <w:rsid w:val="00A472AD"/>
    <w:rsid w:val="00A47AD6"/>
    <w:rsid w:val="00A47E2F"/>
    <w:rsid w:val="00A47EBD"/>
    <w:rsid w:val="00A50776"/>
    <w:rsid w:val="00A5080C"/>
    <w:rsid w:val="00A51FF7"/>
    <w:rsid w:val="00A52E01"/>
    <w:rsid w:val="00A53006"/>
    <w:rsid w:val="00A56290"/>
    <w:rsid w:val="00A5749E"/>
    <w:rsid w:val="00A575F2"/>
    <w:rsid w:val="00A57BBA"/>
    <w:rsid w:val="00A57F50"/>
    <w:rsid w:val="00A659C4"/>
    <w:rsid w:val="00A72484"/>
    <w:rsid w:val="00A76180"/>
    <w:rsid w:val="00A76867"/>
    <w:rsid w:val="00A76EFA"/>
    <w:rsid w:val="00A77E89"/>
    <w:rsid w:val="00A800FB"/>
    <w:rsid w:val="00A81B86"/>
    <w:rsid w:val="00A81DB2"/>
    <w:rsid w:val="00A8336A"/>
    <w:rsid w:val="00A83432"/>
    <w:rsid w:val="00A83E0E"/>
    <w:rsid w:val="00A857EF"/>
    <w:rsid w:val="00A86235"/>
    <w:rsid w:val="00A862EF"/>
    <w:rsid w:val="00A86E29"/>
    <w:rsid w:val="00A86FB6"/>
    <w:rsid w:val="00A9002A"/>
    <w:rsid w:val="00A92131"/>
    <w:rsid w:val="00A93FE5"/>
    <w:rsid w:val="00A94AD2"/>
    <w:rsid w:val="00AA0097"/>
    <w:rsid w:val="00AA0F59"/>
    <w:rsid w:val="00AA17EC"/>
    <w:rsid w:val="00AA47A1"/>
    <w:rsid w:val="00AA4B32"/>
    <w:rsid w:val="00AB1671"/>
    <w:rsid w:val="00AB1714"/>
    <w:rsid w:val="00AB34A6"/>
    <w:rsid w:val="00AB58AC"/>
    <w:rsid w:val="00AB5A67"/>
    <w:rsid w:val="00AB6FBB"/>
    <w:rsid w:val="00AB73F0"/>
    <w:rsid w:val="00AC6481"/>
    <w:rsid w:val="00AC76DE"/>
    <w:rsid w:val="00AC7968"/>
    <w:rsid w:val="00AD11FD"/>
    <w:rsid w:val="00AD4C35"/>
    <w:rsid w:val="00AD57CB"/>
    <w:rsid w:val="00AD7555"/>
    <w:rsid w:val="00AD7959"/>
    <w:rsid w:val="00AE0A5A"/>
    <w:rsid w:val="00AE1D58"/>
    <w:rsid w:val="00AE2999"/>
    <w:rsid w:val="00AE3432"/>
    <w:rsid w:val="00AE5FE5"/>
    <w:rsid w:val="00AF3743"/>
    <w:rsid w:val="00AF4D2B"/>
    <w:rsid w:val="00AF51E3"/>
    <w:rsid w:val="00B00E28"/>
    <w:rsid w:val="00B020E4"/>
    <w:rsid w:val="00B03EE5"/>
    <w:rsid w:val="00B04469"/>
    <w:rsid w:val="00B10EAA"/>
    <w:rsid w:val="00B13C31"/>
    <w:rsid w:val="00B141D6"/>
    <w:rsid w:val="00B1536C"/>
    <w:rsid w:val="00B25752"/>
    <w:rsid w:val="00B25F4D"/>
    <w:rsid w:val="00B26B6A"/>
    <w:rsid w:val="00B2714C"/>
    <w:rsid w:val="00B370B8"/>
    <w:rsid w:val="00B378E8"/>
    <w:rsid w:val="00B40086"/>
    <w:rsid w:val="00B45A0E"/>
    <w:rsid w:val="00B4747F"/>
    <w:rsid w:val="00B479AB"/>
    <w:rsid w:val="00B47B9B"/>
    <w:rsid w:val="00B50488"/>
    <w:rsid w:val="00B50851"/>
    <w:rsid w:val="00B526D7"/>
    <w:rsid w:val="00B5685D"/>
    <w:rsid w:val="00B56C92"/>
    <w:rsid w:val="00B61014"/>
    <w:rsid w:val="00B61602"/>
    <w:rsid w:val="00B63245"/>
    <w:rsid w:val="00B63ECD"/>
    <w:rsid w:val="00B65950"/>
    <w:rsid w:val="00B65D80"/>
    <w:rsid w:val="00B66260"/>
    <w:rsid w:val="00B726CE"/>
    <w:rsid w:val="00B73FFA"/>
    <w:rsid w:val="00B74D16"/>
    <w:rsid w:val="00B81478"/>
    <w:rsid w:val="00B83209"/>
    <w:rsid w:val="00B834B0"/>
    <w:rsid w:val="00B844FB"/>
    <w:rsid w:val="00B97940"/>
    <w:rsid w:val="00BA00F0"/>
    <w:rsid w:val="00BA1763"/>
    <w:rsid w:val="00BA3387"/>
    <w:rsid w:val="00BA6B0F"/>
    <w:rsid w:val="00BB49B5"/>
    <w:rsid w:val="00BB76A9"/>
    <w:rsid w:val="00BC3D35"/>
    <w:rsid w:val="00BC3DA8"/>
    <w:rsid w:val="00BC6E11"/>
    <w:rsid w:val="00BD04DC"/>
    <w:rsid w:val="00BD25FF"/>
    <w:rsid w:val="00BD2DF7"/>
    <w:rsid w:val="00BD32F8"/>
    <w:rsid w:val="00BD6124"/>
    <w:rsid w:val="00BD65C9"/>
    <w:rsid w:val="00BD69FE"/>
    <w:rsid w:val="00BD790C"/>
    <w:rsid w:val="00BE036D"/>
    <w:rsid w:val="00BE16DE"/>
    <w:rsid w:val="00BE1F57"/>
    <w:rsid w:val="00BE314F"/>
    <w:rsid w:val="00BE6185"/>
    <w:rsid w:val="00BF15A6"/>
    <w:rsid w:val="00BF1661"/>
    <w:rsid w:val="00BF1F08"/>
    <w:rsid w:val="00BF25EF"/>
    <w:rsid w:val="00BF5B98"/>
    <w:rsid w:val="00C01539"/>
    <w:rsid w:val="00C01DA5"/>
    <w:rsid w:val="00C07C47"/>
    <w:rsid w:val="00C100AB"/>
    <w:rsid w:val="00C12EF3"/>
    <w:rsid w:val="00C14910"/>
    <w:rsid w:val="00C15AFE"/>
    <w:rsid w:val="00C17A75"/>
    <w:rsid w:val="00C219A3"/>
    <w:rsid w:val="00C22232"/>
    <w:rsid w:val="00C22C07"/>
    <w:rsid w:val="00C238AD"/>
    <w:rsid w:val="00C24D88"/>
    <w:rsid w:val="00C266F5"/>
    <w:rsid w:val="00C27667"/>
    <w:rsid w:val="00C302D4"/>
    <w:rsid w:val="00C31C66"/>
    <w:rsid w:val="00C31DB2"/>
    <w:rsid w:val="00C363FB"/>
    <w:rsid w:val="00C40484"/>
    <w:rsid w:val="00C41AEF"/>
    <w:rsid w:val="00C42582"/>
    <w:rsid w:val="00C461C7"/>
    <w:rsid w:val="00C465AE"/>
    <w:rsid w:val="00C47960"/>
    <w:rsid w:val="00C51534"/>
    <w:rsid w:val="00C51A82"/>
    <w:rsid w:val="00C52235"/>
    <w:rsid w:val="00C52313"/>
    <w:rsid w:val="00C52D5F"/>
    <w:rsid w:val="00C5315B"/>
    <w:rsid w:val="00C53B8A"/>
    <w:rsid w:val="00C55EA4"/>
    <w:rsid w:val="00C56530"/>
    <w:rsid w:val="00C600A4"/>
    <w:rsid w:val="00C60A5A"/>
    <w:rsid w:val="00C61234"/>
    <w:rsid w:val="00C62C75"/>
    <w:rsid w:val="00C6480A"/>
    <w:rsid w:val="00C64DC6"/>
    <w:rsid w:val="00C64EAF"/>
    <w:rsid w:val="00C6563E"/>
    <w:rsid w:val="00C6645D"/>
    <w:rsid w:val="00C7063E"/>
    <w:rsid w:val="00C71D82"/>
    <w:rsid w:val="00C72410"/>
    <w:rsid w:val="00C725BE"/>
    <w:rsid w:val="00C73037"/>
    <w:rsid w:val="00C734A4"/>
    <w:rsid w:val="00C744F8"/>
    <w:rsid w:val="00C76346"/>
    <w:rsid w:val="00C767D7"/>
    <w:rsid w:val="00C8011D"/>
    <w:rsid w:val="00C823BB"/>
    <w:rsid w:val="00C824FE"/>
    <w:rsid w:val="00C862C8"/>
    <w:rsid w:val="00C90383"/>
    <w:rsid w:val="00C909B1"/>
    <w:rsid w:val="00C93529"/>
    <w:rsid w:val="00C94503"/>
    <w:rsid w:val="00C947D2"/>
    <w:rsid w:val="00C94A90"/>
    <w:rsid w:val="00CA0550"/>
    <w:rsid w:val="00CA479C"/>
    <w:rsid w:val="00CA541A"/>
    <w:rsid w:val="00CA6F66"/>
    <w:rsid w:val="00CB11F5"/>
    <w:rsid w:val="00CB236E"/>
    <w:rsid w:val="00CB290D"/>
    <w:rsid w:val="00CB30E2"/>
    <w:rsid w:val="00CB37C0"/>
    <w:rsid w:val="00CB4922"/>
    <w:rsid w:val="00CB4CF1"/>
    <w:rsid w:val="00CB593D"/>
    <w:rsid w:val="00CB6C3B"/>
    <w:rsid w:val="00CB72D2"/>
    <w:rsid w:val="00CC0035"/>
    <w:rsid w:val="00CC244F"/>
    <w:rsid w:val="00CC28B1"/>
    <w:rsid w:val="00CC2B6B"/>
    <w:rsid w:val="00CC7B3B"/>
    <w:rsid w:val="00CC7F45"/>
    <w:rsid w:val="00CD06BC"/>
    <w:rsid w:val="00CD0F5B"/>
    <w:rsid w:val="00CD12AD"/>
    <w:rsid w:val="00CD1ACB"/>
    <w:rsid w:val="00CD2545"/>
    <w:rsid w:val="00CD2AC7"/>
    <w:rsid w:val="00CD41AC"/>
    <w:rsid w:val="00CD56E2"/>
    <w:rsid w:val="00CD71CB"/>
    <w:rsid w:val="00CE04E7"/>
    <w:rsid w:val="00CE055B"/>
    <w:rsid w:val="00CE0CCE"/>
    <w:rsid w:val="00CE55F2"/>
    <w:rsid w:val="00CE6AF7"/>
    <w:rsid w:val="00CE6E6B"/>
    <w:rsid w:val="00CF0BA5"/>
    <w:rsid w:val="00CF144C"/>
    <w:rsid w:val="00CF35B2"/>
    <w:rsid w:val="00CF4FAE"/>
    <w:rsid w:val="00CF5AA3"/>
    <w:rsid w:val="00D01A13"/>
    <w:rsid w:val="00D02A34"/>
    <w:rsid w:val="00D038D1"/>
    <w:rsid w:val="00D038D3"/>
    <w:rsid w:val="00D041EC"/>
    <w:rsid w:val="00D04275"/>
    <w:rsid w:val="00D04CEE"/>
    <w:rsid w:val="00D05950"/>
    <w:rsid w:val="00D06032"/>
    <w:rsid w:val="00D074A4"/>
    <w:rsid w:val="00D0756F"/>
    <w:rsid w:val="00D11B64"/>
    <w:rsid w:val="00D1406D"/>
    <w:rsid w:val="00D151FA"/>
    <w:rsid w:val="00D159A2"/>
    <w:rsid w:val="00D170BF"/>
    <w:rsid w:val="00D1762C"/>
    <w:rsid w:val="00D206A0"/>
    <w:rsid w:val="00D20B39"/>
    <w:rsid w:val="00D23795"/>
    <w:rsid w:val="00D2459D"/>
    <w:rsid w:val="00D2464D"/>
    <w:rsid w:val="00D27459"/>
    <w:rsid w:val="00D31611"/>
    <w:rsid w:val="00D32F48"/>
    <w:rsid w:val="00D3337B"/>
    <w:rsid w:val="00D33A4D"/>
    <w:rsid w:val="00D36C26"/>
    <w:rsid w:val="00D37BD0"/>
    <w:rsid w:val="00D40F0B"/>
    <w:rsid w:val="00D416E4"/>
    <w:rsid w:val="00D43086"/>
    <w:rsid w:val="00D43FC9"/>
    <w:rsid w:val="00D4403C"/>
    <w:rsid w:val="00D4643E"/>
    <w:rsid w:val="00D46C17"/>
    <w:rsid w:val="00D47129"/>
    <w:rsid w:val="00D51E64"/>
    <w:rsid w:val="00D5257E"/>
    <w:rsid w:val="00D52DD5"/>
    <w:rsid w:val="00D5373C"/>
    <w:rsid w:val="00D5425A"/>
    <w:rsid w:val="00D549BA"/>
    <w:rsid w:val="00D54C77"/>
    <w:rsid w:val="00D5600A"/>
    <w:rsid w:val="00D56CAD"/>
    <w:rsid w:val="00D56D6D"/>
    <w:rsid w:val="00D56F95"/>
    <w:rsid w:val="00D5707E"/>
    <w:rsid w:val="00D613F8"/>
    <w:rsid w:val="00D6350A"/>
    <w:rsid w:val="00D63D34"/>
    <w:rsid w:val="00D64BBB"/>
    <w:rsid w:val="00D668CE"/>
    <w:rsid w:val="00D7015C"/>
    <w:rsid w:val="00D7113A"/>
    <w:rsid w:val="00D7185F"/>
    <w:rsid w:val="00D71C00"/>
    <w:rsid w:val="00D72E22"/>
    <w:rsid w:val="00D72EA9"/>
    <w:rsid w:val="00D7398D"/>
    <w:rsid w:val="00D73B36"/>
    <w:rsid w:val="00D77586"/>
    <w:rsid w:val="00D805B2"/>
    <w:rsid w:val="00D8079E"/>
    <w:rsid w:val="00D837ED"/>
    <w:rsid w:val="00D846EA"/>
    <w:rsid w:val="00D867F8"/>
    <w:rsid w:val="00D879B9"/>
    <w:rsid w:val="00D87BCC"/>
    <w:rsid w:val="00D900DC"/>
    <w:rsid w:val="00D9120A"/>
    <w:rsid w:val="00D941C2"/>
    <w:rsid w:val="00D94F3F"/>
    <w:rsid w:val="00D95C12"/>
    <w:rsid w:val="00D96A81"/>
    <w:rsid w:val="00D973C8"/>
    <w:rsid w:val="00D975F1"/>
    <w:rsid w:val="00DA3FFA"/>
    <w:rsid w:val="00DA65E5"/>
    <w:rsid w:val="00DA65EE"/>
    <w:rsid w:val="00DB264D"/>
    <w:rsid w:val="00DB2BB8"/>
    <w:rsid w:val="00DB3DDF"/>
    <w:rsid w:val="00DB6499"/>
    <w:rsid w:val="00DC0C14"/>
    <w:rsid w:val="00DC271E"/>
    <w:rsid w:val="00DC3434"/>
    <w:rsid w:val="00DC360E"/>
    <w:rsid w:val="00DC440B"/>
    <w:rsid w:val="00DC530B"/>
    <w:rsid w:val="00DC6F31"/>
    <w:rsid w:val="00DD0B96"/>
    <w:rsid w:val="00DD1F0B"/>
    <w:rsid w:val="00DD3955"/>
    <w:rsid w:val="00DD3E52"/>
    <w:rsid w:val="00DD3FBC"/>
    <w:rsid w:val="00DD400C"/>
    <w:rsid w:val="00DD4621"/>
    <w:rsid w:val="00DD4FD9"/>
    <w:rsid w:val="00DD5075"/>
    <w:rsid w:val="00DD6390"/>
    <w:rsid w:val="00DD6880"/>
    <w:rsid w:val="00DD78CF"/>
    <w:rsid w:val="00DD7DA0"/>
    <w:rsid w:val="00DE1900"/>
    <w:rsid w:val="00DE1A83"/>
    <w:rsid w:val="00DE234C"/>
    <w:rsid w:val="00DE4F2B"/>
    <w:rsid w:val="00DF0085"/>
    <w:rsid w:val="00DF028F"/>
    <w:rsid w:val="00DF5935"/>
    <w:rsid w:val="00DF60A0"/>
    <w:rsid w:val="00DF64E8"/>
    <w:rsid w:val="00DF6A3E"/>
    <w:rsid w:val="00DF7A91"/>
    <w:rsid w:val="00DF7BF0"/>
    <w:rsid w:val="00E002AA"/>
    <w:rsid w:val="00E003D1"/>
    <w:rsid w:val="00E0069C"/>
    <w:rsid w:val="00E01C4B"/>
    <w:rsid w:val="00E01CB1"/>
    <w:rsid w:val="00E01CB8"/>
    <w:rsid w:val="00E0261C"/>
    <w:rsid w:val="00E027C0"/>
    <w:rsid w:val="00E02A99"/>
    <w:rsid w:val="00E06174"/>
    <w:rsid w:val="00E12DA8"/>
    <w:rsid w:val="00E13148"/>
    <w:rsid w:val="00E13B81"/>
    <w:rsid w:val="00E14AFE"/>
    <w:rsid w:val="00E2171D"/>
    <w:rsid w:val="00E21F4C"/>
    <w:rsid w:val="00E233B9"/>
    <w:rsid w:val="00E26B10"/>
    <w:rsid w:val="00E3051C"/>
    <w:rsid w:val="00E32385"/>
    <w:rsid w:val="00E33C33"/>
    <w:rsid w:val="00E3505B"/>
    <w:rsid w:val="00E436FA"/>
    <w:rsid w:val="00E43863"/>
    <w:rsid w:val="00E44599"/>
    <w:rsid w:val="00E47ACC"/>
    <w:rsid w:val="00E51629"/>
    <w:rsid w:val="00E51C2F"/>
    <w:rsid w:val="00E5289B"/>
    <w:rsid w:val="00E547A1"/>
    <w:rsid w:val="00E556FF"/>
    <w:rsid w:val="00E60A1D"/>
    <w:rsid w:val="00E61991"/>
    <w:rsid w:val="00E62D32"/>
    <w:rsid w:val="00E64213"/>
    <w:rsid w:val="00E645A3"/>
    <w:rsid w:val="00E648EF"/>
    <w:rsid w:val="00E64C5E"/>
    <w:rsid w:val="00E66173"/>
    <w:rsid w:val="00E674F1"/>
    <w:rsid w:val="00E6791C"/>
    <w:rsid w:val="00E700CC"/>
    <w:rsid w:val="00E71A99"/>
    <w:rsid w:val="00E73F34"/>
    <w:rsid w:val="00E73FBB"/>
    <w:rsid w:val="00E752FB"/>
    <w:rsid w:val="00E77C16"/>
    <w:rsid w:val="00E821E0"/>
    <w:rsid w:val="00E822C8"/>
    <w:rsid w:val="00E861DF"/>
    <w:rsid w:val="00E86AE0"/>
    <w:rsid w:val="00E86D71"/>
    <w:rsid w:val="00E91489"/>
    <w:rsid w:val="00E91FBF"/>
    <w:rsid w:val="00E920BA"/>
    <w:rsid w:val="00E93A43"/>
    <w:rsid w:val="00E95424"/>
    <w:rsid w:val="00E95AFC"/>
    <w:rsid w:val="00E96052"/>
    <w:rsid w:val="00E967A9"/>
    <w:rsid w:val="00E9775A"/>
    <w:rsid w:val="00EA0336"/>
    <w:rsid w:val="00EA13A9"/>
    <w:rsid w:val="00EA25AC"/>
    <w:rsid w:val="00EA305B"/>
    <w:rsid w:val="00EA6314"/>
    <w:rsid w:val="00EA7DB6"/>
    <w:rsid w:val="00EB4B58"/>
    <w:rsid w:val="00EB5061"/>
    <w:rsid w:val="00EB58CA"/>
    <w:rsid w:val="00EB617F"/>
    <w:rsid w:val="00EC1E1D"/>
    <w:rsid w:val="00EC2347"/>
    <w:rsid w:val="00EC2FD1"/>
    <w:rsid w:val="00EC5E0D"/>
    <w:rsid w:val="00EC6484"/>
    <w:rsid w:val="00EC676F"/>
    <w:rsid w:val="00EC784D"/>
    <w:rsid w:val="00EC79CF"/>
    <w:rsid w:val="00ED2AD6"/>
    <w:rsid w:val="00ED3512"/>
    <w:rsid w:val="00ED485F"/>
    <w:rsid w:val="00ED51AD"/>
    <w:rsid w:val="00ED5FB6"/>
    <w:rsid w:val="00EE1BA6"/>
    <w:rsid w:val="00EE35D4"/>
    <w:rsid w:val="00EE3646"/>
    <w:rsid w:val="00EE403D"/>
    <w:rsid w:val="00EE5295"/>
    <w:rsid w:val="00EE53AB"/>
    <w:rsid w:val="00EE5B8F"/>
    <w:rsid w:val="00EE6013"/>
    <w:rsid w:val="00EE62F4"/>
    <w:rsid w:val="00EF2E8D"/>
    <w:rsid w:val="00EF4AED"/>
    <w:rsid w:val="00EF4CE6"/>
    <w:rsid w:val="00EF4E70"/>
    <w:rsid w:val="00EF5A2E"/>
    <w:rsid w:val="00EF672D"/>
    <w:rsid w:val="00EF740C"/>
    <w:rsid w:val="00EF7F12"/>
    <w:rsid w:val="00F00645"/>
    <w:rsid w:val="00F02FE0"/>
    <w:rsid w:val="00F033B1"/>
    <w:rsid w:val="00F05AF3"/>
    <w:rsid w:val="00F05B43"/>
    <w:rsid w:val="00F1238B"/>
    <w:rsid w:val="00F1530A"/>
    <w:rsid w:val="00F15498"/>
    <w:rsid w:val="00F156F1"/>
    <w:rsid w:val="00F160F9"/>
    <w:rsid w:val="00F16B61"/>
    <w:rsid w:val="00F21B4E"/>
    <w:rsid w:val="00F21E75"/>
    <w:rsid w:val="00F22265"/>
    <w:rsid w:val="00F23F12"/>
    <w:rsid w:val="00F24872"/>
    <w:rsid w:val="00F27159"/>
    <w:rsid w:val="00F301C0"/>
    <w:rsid w:val="00F30E6F"/>
    <w:rsid w:val="00F31D16"/>
    <w:rsid w:val="00F324B4"/>
    <w:rsid w:val="00F32ED8"/>
    <w:rsid w:val="00F35972"/>
    <w:rsid w:val="00F36900"/>
    <w:rsid w:val="00F36DBE"/>
    <w:rsid w:val="00F37DC0"/>
    <w:rsid w:val="00F42D51"/>
    <w:rsid w:val="00F43B60"/>
    <w:rsid w:val="00F457FA"/>
    <w:rsid w:val="00F45A8F"/>
    <w:rsid w:val="00F46B9A"/>
    <w:rsid w:val="00F47D2B"/>
    <w:rsid w:val="00F47FFB"/>
    <w:rsid w:val="00F50ECE"/>
    <w:rsid w:val="00F515B6"/>
    <w:rsid w:val="00F5192D"/>
    <w:rsid w:val="00F51EC3"/>
    <w:rsid w:val="00F5289B"/>
    <w:rsid w:val="00F543A3"/>
    <w:rsid w:val="00F545F2"/>
    <w:rsid w:val="00F555E1"/>
    <w:rsid w:val="00F609A6"/>
    <w:rsid w:val="00F618AD"/>
    <w:rsid w:val="00F61DC2"/>
    <w:rsid w:val="00F62E95"/>
    <w:rsid w:val="00F64DA2"/>
    <w:rsid w:val="00F67453"/>
    <w:rsid w:val="00F7063F"/>
    <w:rsid w:val="00F7128B"/>
    <w:rsid w:val="00F73014"/>
    <w:rsid w:val="00F768D5"/>
    <w:rsid w:val="00F77B1B"/>
    <w:rsid w:val="00F80857"/>
    <w:rsid w:val="00F81314"/>
    <w:rsid w:val="00F83E89"/>
    <w:rsid w:val="00F84D36"/>
    <w:rsid w:val="00F857DE"/>
    <w:rsid w:val="00F8615A"/>
    <w:rsid w:val="00F90BE3"/>
    <w:rsid w:val="00F91450"/>
    <w:rsid w:val="00F92508"/>
    <w:rsid w:val="00F93A00"/>
    <w:rsid w:val="00F9609C"/>
    <w:rsid w:val="00F97637"/>
    <w:rsid w:val="00FA11C1"/>
    <w:rsid w:val="00FA1369"/>
    <w:rsid w:val="00FA1489"/>
    <w:rsid w:val="00FA2EAE"/>
    <w:rsid w:val="00FA3B7A"/>
    <w:rsid w:val="00FA467D"/>
    <w:rsid w:val="00FA6497"/>
    <w:rsid w:val="00FB0D91"/>
    <w:rsid w:val="00FB197E"/>
    <w:rsid w:val="00FB4468"/>
    <w:rsid w:val="00FB4CFF"/>
    <w:rsid w:val="00FB525D"/>
    <w:rsid w:val="00FB5EB1"/>
    <w:rsid w:val="00FB7213"/>
    <w:rsid w:val="00FB7BB7"/>
    <w:rsid w:val="00FC03C3"/>
    <w:rsid w:val="00FC0A9C"/>
    <w:rsid w:val="00FC426F"/>
    <w:rsid w:val="00FC77D4"/>
    <w:rsid w:val="00FC7C4A"/>
    <w:rsid w:val="00FD4727"/>
    <w:rsid w:val="00FD60A6"/>
    <w:rsid w:val="00FD7186"/>
    <w:rsid w:val="00FE76AD"/>
    <w:rsid w:val="00FF1F0C"/>
    <w:rsid w:val="00FF2538"/>
    <w:rsid w:val="00FF32E5"/>
    <w:rsid w:val="00FF4465"/>
    <w:rsid w:val="00FF487E"/>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7C8DC53"/>
  <w15:docId w15:val="{A781498B-BF39-4614-9239-EF15A798F5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cs-CZ" w:eastAsia="cs-CZ"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iPriority="99"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ln">
    <w:name w:val="Normal"/>
    <w:qFormat/>
    <w:rsid w:val="00D159A2"/>
    <w:pPr>
      <w:widowControl w:val="0"/>
      <w:jc w:val="both"/>
    </w:pPr>
    <w:rPr>
      <w:sz w:val="24"/>
    </w:rPr>
  </w:style>
  <w:style w:type="paragraph" w:styleId="Nadpis1">
    <w:name w:val="heading 1"/>
    <w:basedOn w:val="Normln"/>
    <w:next w:val="Normln"/>
    <w:qFormat/>
    <w:rsid w:val="008250E7"/>
    <w:pPr>
      <w:keepNext/>
      <w:spacing w:before="240" w:after="60"/>
      <w:outlineLvl w:val="0"/>
    </w:pPr>
    <w:rPr>
      <w:b/>
      <w:caps/>
      <w:spacing w:val="20"/>
      <w:kern w:val="28"/>
      <w:sz w:val="28"/>
    </w:rPr>
  </w:style>
  <w:style w:type="paragraph" w:styleId="Nadpis2">
    <w:name w:val="heading 2"/>
    <w:basedOn w:val="Normln"/>
    <w:next w:val="Normln"/>
    <w:qFormat/>
    <w:rsid w:val="008250E7"/>
    <w:pPr>
      <w:keepNext/>
      <w:spacing w:after="120"/>
      <w:outlineLvl w:val="1"/>
    </w:pPr>
    <w:rPr>
      <w:caps/>
      <w:spacing w:val="20"/>
    </w:rPr>
  </w:style>
  <w:style w:type="paragraph" w:styleId="Nadpis3">
    <w:name w:val="heading 3"/>
    <w:basedOn w:val="Normln"/>
    <w:next w:val="Normln"/>
    <w:link w:val="Nadpis3Char"/>
    <w:qFormat/>
    <w:rsid w:val="008250E7"/>
    <w:pPr>
      <w:keepNext/>
      <w:spacing w:before="240" w:after="60"/>
      <w:outlineLvl w:val="2"/>
    </w:pPr>
    <w:rPr>
      <w:b/>
      <w:spacing w:val="20"/>
    </w:rPr>
  </w:style>
  <w:style w:type="paragraph" w:styleId="Nadpis4">
    <w:name w:val="heading 4"/>
    <w:basedOn w:val="Normln"/>
    <w:next w:val="Normln"/>
    <w:qFormat/>
    <w:rsid w:val="008250E7"/>
    <w:pPr>
      <w:keepNext/>
      <w:spacing w:before="240" w:after="60"/>
      <w:outlineLvl w:val="3"/>
    </w:pPr>
    <w:rPr>
      <w:spacing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kladntext">
    <w:name w:val="Body Text"/>
    <w:basedOn w:val="Normln"/>
    <w:rsid w:val="00EB5061"/>
    <w:rPr>
      <w:color w:val="000000"/>
    </w:rPr>
  </w:style>
  <w:style w:type="paragraph" w:customStyle="1" w:styleId="Nadpis">
    <w:name w:val="Nadpis"/>
    <w:rsid w:val="00EB5061"/>
    <w:rPr>
      <w:b/>
      <w:smallCaps/>
      <w:color w:val="000000"/>
      <w:sz w:val="24"/>
    </w:rPr>
  </w:style>
  <w:style w:type="paragraph" w:customStyle="1" w:styleId="Podnadpis1">
    <w:name w:val="Podnadpis1"/>
    <w:rsid w:val="00EB5061"/>
    <w:rPr>
      <w:b/>
      <w:color w:val="000000"/>
      <w:sz w:val="24"/>
    </w:rPr>
  </w:style>
  <w:style w:type="paragraph" w:customStyle="1" w:styleId="doloka">
    <w:name w:val="doložka"/>
    <w:rsid w:val="00EB5061"/>
    <w:rPr>
      <w:b/>
      <w:color w:val="000000"/>
      <w:sz w:val="24"/>
    </w:rPr>
  </w:style>
  <w:style w:type="paragraph" w:customStyle="1" w:styleId="posudekslo">
    <w:name w:val="posudek.číslo"/>
    <w:rsid w:val="00EB5061"/>
    <w:pPr>
      <w:ind w:left="714" w:hanging="357"/>
      <w:jc w:val="center"/>
    </w:pPr>
    <w:rPr>
      <w:b/>
      <w:smallCaps/>
      <w:color w:val="000000"/>
      <w:sz w:val="36"/>
    </w:rPr>
  </w:style>
  <w:style w:type="paragraph" w:customStyle="1" w:styleId="Posudekoem">
    <w:name w:val="Posudek o čem"/>
    <w:rsid w:val="00EB5061"/>
    <w:pPr>
      <w:jc w:val="center"/>
    </w:pPr>
    <w:rPr>
      <w:b/>
      <w:color w:val="000000"/>
      <w:sz w:val="28"/>
    </w:rPr>
  </w:style>
  <w:style w:type="paragraph" w:customStyle="1" w:styleId="Jmno">
    <w:name w:val="Jméno"/>
    <w:rsid w:val="00EB5061"/>
    <w:pPr>
      <w:ind w:left="5670"/>
    </w:pPr>
    <w:rPr>
      <w:color w:val="000000"/>
      <w:sz w:val="24"/>
    </w:rPr>
  </w:style>
  <w:style w:type="paragraph" w:customStyle="1" w:styleId="Pozemek">
    <w:name w:val="Pozemek"/>
    <w:rsid w:val="00EB5061"/>
    <w:pPr>
      <w:jc w:val="center"/>
    </w:pPr>
    <w:rPr>
      <w:color w:val="000000"/>
      <w:sz w:val="24"/>
    </w:rPr>
  </w:style>
  <w:style w:type="paragraph" w:customStyle="1" w:styleId="kurzva">
    <w:name w:val="kurzíva"/>
    <w:rsid w:val="00EB5061"/>
    <w:rPr>
      <w:i/>
      <w:color w:val="000000"/>
      <w:sz w:val="24"/>
    </w:rPr>
  </w:style>
  <w:style w:type="paragraph" w:customStyle="1" w:styleId="Nadpisdokumentu">
    <w:name w:val="Nadpis dokumentu"/>
    <w:basedOn w:val="Nadpis1"/>
    <w:next w:val="Normln"/>
    <w:rsid w:val="00EB5061"/>
    <w:pPr>
      <w:spacing w:before="120"/>
      <w:outlineLvl w:val="9"/>
    </w:pPr>
    <w:rPr>
      <w:sz w:val="32"/>
    </w:rPr>
  </w:style>
  <w:style w:type="paragraph" w:customStyle="1" w:styleId="Kurzva0">
    <w:name w:val="Kurzíva"/>
    <w:basedOn w:val="Normln"/>
    <w:rsid w:val="009A3552"/>
    <w:rPr>
      <w:i/>
    </w:rPr>
  </w:style>
  <w:style w:type="paragraph" w:customStyle="1" w:styleId="Adresa">
    <w:name w:val="Adresa"/>
    <w:basedOn w:val="Normln"/>
    <w:rsid w:val="009A3552"/>
    <w:pPr>
      <w:ind w:left="5670"/>
    </w:pPr>
  </w:style>
  <w:style w:type="paragraph" w:customStyle="1" w:styleId="Odsazen1">
    <w:name w:val="Odsazení 1"/>
    <w:basedOn w:val="Normln"/>
    <w:rsid w:val="00EB5061"/>
    <w:pPr>
      <w:ind w:left="567"/>
    </w:pPr>
  </w:style>
  <w:style w:type="paragraph" w:customStyle="1" w:styleId="Odsazen2">
    <w:name w:val="Odsazení 2"/>
    <w:basedOn w:val="Odsazen1"/>
    <w:rsid w:val="00EB5061"/>
    <w:pPr>
      <w:ind w:left="1134"/>
    </w:pPr>
  </w:style>
  <w:style w:type="paragraph" w:customStyle="1" w:styleId="Odsazen3">
    <w:name w:val="Odsazení 3"/>
    <w:basedOn w:val="Odsazen2"/>
    <w:rsid w:val="00EB5061"/>
    <w:pPr>
      <w:ind w:left="1701"/>
    </w:pPr>
  </w:style>
  <w:style w:type="paragraph" w:customStyle="1" w:styleId="Odstavec">
    <w:name w:val="Odstavec"/>
    <w:basedOn w:val="Normln"/>
    <w:link w:val="OdstavecChar"/>
    <w:rsid w:val="009A3552"/>
    <w:pPr>
      <w:ind w:firstLine="284"/>
    </w:pPr>
  </w:style>
  <w:style w:type="paragraph" w:styleId="Podpis">
    <w:name w:val="Signature"/>
    <w:basedOn w:val="Normln"/>
    <w:rsid w:val="00EB5061"/>
    <w:pPr>
      <w:ind w:left="4252"/>
    </w:pPr>
  </w:style>
  <w:style w:type="paragraph" w:customStyle="1" w:styleId="Pedsazen">
    <w:name w:val="Předsazený"/>
    <w:basedOn w:val="Normln"/>
    <w:rsid w:val="009A3552"/>
    <w:pPr>
      <w:ind w:left="284" w:hanging="284"/>
    </w:pPr>
  </w:style>
  <w:style w:type="paragraph" w:customStyle="1" w:styleId="Normln10">
    <w:name w:val="Normální 10"/>
    <w:basedOn w:val="Normln"/>
    <w:rsid w:val="00EB5061"/>
    <w:rPr>
      <w:sz w:val="20"/>
    </w:rPr>
  </w:style>
  <w:style w:type="paragraph" w:customStyle="1" w:styleId="Normln8">
    <w:name w:val="Normální 8"/>
    <w:basedOn w:val="Normln"/>
    <w:rsid w:val="00EB5061"/>
    <w:rPr>
      <w:sz w:val="16"/>
    </w:rPr>
  </w:style>
  <w:style w:type="paragraph" w:styleId="Zhlav">
    <w:name w:val="header"/>
    <w:basedOn w:val="Normln"/>
    <w:rsid w:val="00EB5061"/>
    <w:pPr>
      <w:tabs>
        <w:tab w:val="center" w:pos="4536"/>
        <w:tab w:val="right" w:pos="9072"/>
      </w:tabs>
    </w:pPr>
  </w:style>
  <w:style w:type="paragraph" w:styleId="Zpat">
    <w:name w:val="footer"/>
    <w:basedOn w:val="Normln"/>
    <w:rsid w:val="00EB5061"/>
    <w:pPr>
      <w:tabs>
        <w:tab w:val="center" w:pos="4536"/>
        <w:tab w:val="right" w:pos="9072"/>
      </w:tabs>
    </w:pPr>
  </w:style>
  <w:style w:type="character" w:styleId="slostrnky">
    <w:name w:val="page number"/>
    <w:basedOn w:val="Standardnpsmoodstavce"/>
    <w:rsid w:val="00EB5061"/>
  </w:style>
  <w:style w:type="character" w:styleId="Odkaznakoment">
    <w:name w:val="annotation reference"/>
    <w:semiHidden/>
    <w:rsid w:val="00EB5061"/>
    <w:rPr>
      <w:sz w:val="16"/>
    </w:rPr>
  </w:style>
  <w:style w:type="paragraph" w:styleId="Textkomente">
    <w:name w:val="annotation text"/>
    <w:basedOn w:val="Normln"/>
    <w:semiHidden/>
    <w:rsid w:val="00EB5061"/>
    <w:rPr>
      <w:sz w:val="20"/>
    </w:rPr>
  </w:style>
  <w:style w:type="paragraph" w:customStyle="1" w:styleId="Nadpis10">
    <w:name w:val="Nadpis1"/>
    <w:basedOn w:val="Normln"/>
    <w:rsid w:val="009A3552"/>
    <w:pPr>
      <w:spacing w:after="120"/>
      <w:jc w:val="center"/>
    </w:pPr>
    <w:rPr>
      <w:b/>
      <w:caps/>
      <w:sz w:val="28"/>
    </w:rPr>
  </w:style>
  <w:style w:type="paragraph" w:customStyle="1" w:styleId="Nadpis20">
    <w:name w:val="Nadpis2"/>
    <w:basedOn w:val="Normln"/>
    <w:rsid w:val="009A3552"/>
    <w:pPr>
      <w:spacing w:after="120"/>
    </w:pPr>
    <w:rPr>
      <w:b/>
      <w:caps/>
    </w:rPr>
  </w:style>
  <w:style w:type="paragraph" w:customStyle="1" w:styleId="Nadpis30">
    <w:name w:val="Nadpis3"/>
    <w:basedOn w:val="Normln"/>
    <w:rsid w:val="009A3552"/>
    <w:pPr>
      <w:spacing w:after="120"/>
    </w:pPr>
    <w:rPr>
      <w:caps/>
    </w:rPr>
  </w:style>
  <w:style w:type="paragraph" w:customStyle="1" w:styleId="Nadpis40">
    <w:name w:val="Nadpis4"/>
    <w:basedOn w:val="Normln"/>
    <w:rsid w:val="009A3552"/>
    <w:pPr>
      <w:spacing w:after="120"/>
    </w:pPr>
    <w:rPr>
      <w:b/>
    </w:rPr>
  </w:style>
  <w:style w:type="paragraph" w:customStyle="1" w:styleId="Nadpis5">
    <w:name w:val="Nadpis5"/>
    <w:basedOn w:val="Normln"/>
    <w:rsid w:val="009A3552"/>
    <w:pPr>
      <w:spacing w:before="120" w:after="120"/>
    </w:pPr>
    <w:rPr>
      <w:spacing w:val="20"/>
    </w:rPr>
  </w:style>
  <w:style w:type="paragraph" w:styleId="Datum">
    <w:name w:val="Date"/>
    <w:basedOn w:val="Normln"/>
    <w:rsid w:val="009A3552"/>
    <w:pPr>
      <w:ind w:left="4536"/>
    </w:pPr>
  </w:style>
  <w:style w:type="paragraph" w:styleId="Zkladntext2">
    <w:name w:val="Body Text 2"/>
    <w:basedOn w:val="Normln"/>
    <w:rsid w:val="00EB5061"/>
  </w:style>
  <w:style w:type="paragraph" w:customStyle="1" w:styleId="Odsazen">
    <w:name w:val="Odsazený"/>
    <w:basedOn w:val="Normln"/>
    <w:rsid w:val="009A3552"/>
    <w:pPr>
      <w:ind w:left="284"/>
    </w:pPr>
  </w:style>
  <w:style w:type="paragraph" w:styleId="Obsah2">
    <w:name w:val="toc 2"/>
    <w:basedOn w:val="Normln"/>
    <w:next w:val="Normln"/>
    <w:autoRedefine/>
    <w:semiHidden/>
    <w:rsid w:val="009A3552"/>
    <w:pPr>
      <w:ind w:left="238"/>
    </w:pPr>
  </w:style>
  <w:style w:type="paragraph" w:styleId="Obsah3">
    <w:name w:val="toc 3"/>
    <w:basedOn w:val="Normln"/>
    <w:next w:val="Normln"/>
    <w:autoRedefine/>
    <w:semiHidden/>
    <w:rsid w:val="009A3552"/>
    <w:pPr>
      <w:ind w:left="480"/>
    </w:pPr>
  </w:style>
  <w:style w:type="paragraph" w:styleId="Obsah1">
    <w:name w:val="toc 1"/>
    <w:basedOn w:val="Nadpis30"/>
    <w:next w:val="Normln"/>
    <w:autoRedefine/>
    <w:semiHidden/>
    <w:rsid w:val="009A3552"/>
  </w:style>
  <w:style w:type="character" w:styleId="Hypertextovodkaz">
    <w:name w:val="Hyperlink"/>
    <w:rsid w:val="008E6BD6"/>
    <w:rPr>
      <w:color w:val="0000FF"/>
      <w:u w:val="single"/>
    </w:rPr>
  </w:style>
  <w:style w:type="paragraph" w:customStyle="1" w:styleId="Nadpis5bezmezidkovchmezer">
    <w:name w:val="Nadpis5 bez meziřádkových mezer"/>
    <w:basedOn w:val="Nadpis5"/>
    <w:rsid w:val="009A3552"/>
    <w:pPr>
      <w:spacing w:before="0" w:after="0"/>
      <w:ind w:left="567" w:hanging="567"/>
    </w:pPr>
  </w:style>
  <w:style w:type="paragraph" w:customStyle="1" w:styleId="Nadpis5bezmezidkovchmezerspedsazenm">
    <w:name w:val="Nadpis5 bez meziřádkových mezer s předsazením"/>
    <w:basedOn w:val="Nadpis5"/>
    <w:rsid w:val="009A3552"/>
    <w:pPr>
      <w:spacing w:before="0" w:after="0"/>
      <w:ind w:left="567" w:hanging="567"/>
    </w:pPr>
  </w:style>
  <w:style w:type="paragraph" w:customStyle="1" w:styleId="Normlnbezvazby">
    <w:name w:val="Normální bez vazby_"/>
    <w:rsid w:val="000261CF"/>
    <w:rPr>
      <w:sz w:val="24"/>
      <w:szCs w:val="24"/>
    </w:rPr>
  </w:style>
  <w:style w:type="character" w:customStyle="1" w:styleId="OdstavecChar">
    <w:name w:val="Odstavec Char"/>
    <w:link w:val="Odstavec"/>
    <w:rsid w:val="006F1983"/>
    <w:rPr>
      <w:sz w:val="24"/>
      <w:lang w:val="cs-CZ" w:eastAsia="cs-CZ" w:bidi="ar-SA"/>
    </w:rPr>
  </w:style>
  <w:style w:type="paragraph" w:styleId="Odstavecseseznamem">
    <w:name w:val="List Paragraph"/>
    <w:basedOn w:val="Normln"/>
    <w:uiPriority w:val="34"/>
    <w:qFormat/>
    <w:rsid w:val="009C2864"/>
    <w:pPr>
      <w:ind w:left="720"/>
      <w:contextualSpacing/>
    </w:pPr>
  </w:style>
  <w:style w:type="paragraph" w:styleId="Textbubliny">
    <w:name w:val="Balloon Text"/>
    <w:basedOn w:val="Normln"/>
    <w:link w:val="TextbublinyChar"/>
    <w:rsid w:val="001A7FB2"/>
    <w:rPr>
      <w:rFonts w:ascii="Tahoma" w:hAnsi="Tahoma" w:cs="Tahoma"/>
      <w:sz w:val="16"/>
      <w:szCs w:val="16"/>
    </w:rPr>
  </w:style>
  <w:style w:type="character" w:customStyle="1" w:styleId="TextbublinyChar">
    <w:name w:val="Text bubliny Char"/>
    <w:basedOn w:val="Standardnpsmoodstavce"/>
    <w:link w:val="Textbubliny"/>
    <w:rsid w:val="001A7FB2"/>
    <w:rPr>
      <w:rFonts w:ascii="Tahoma" w:hAnsi="Tahoma" w:cs="Tahoma"/>
      <w:sz w:val="16"/>
      <w:szCs w:val="16"/>
    </w:rPr>
  </w:style>
  <w:style w:type="paragraph" w:customStyle="1" w:styleId="Textodstavce">
    <w:name w:val="Text odstavce"/>
    <w:basedOn w:val="Normln"/>
    <w:link w:val="TextodstavceChar"/>
    <w:rsid w:val="00BC3DA8"/>
    <w:pPr>
      <w:widowControl/>
      <w:spacing w:before="120" w:after="120"/>
      <w:ind w:firstLine="709"/>
    </w:pPr>
  </w:style>
  <w:style w:type="character" w:customStyle="1" w:styleId="TextodstavceChar">
    <w:name w:val="Text odstavce Char"/>
    <w:link w:val="Textodstavce"/>
    <w:rsid w:val="00BC3DA8"/>
    <w:rPr>
      <w:sz w:val="24"/>
    </w:rPr>
  </w:style>
  <w:style w:type="character" w:customStyle="1" w:styleId="Nevyeenzmnka1">
    <w:name w:val="Nevyřešená zmínka1"/>
    <w:basedOn w:val="Standardnpsmoodstavce"/>
    <w:uiPriority w:val="99"/>
    <w:semiHidden/>
    <w:unhideWhenUsed/>
    <w:rsid w:val="008C2484"/>
    <w:rPr>
      <w:color w:val="605E5C"/>
      <w:shd w:val="clear" w:color="auto" w:fill="E1DFDD"/>
    </w:rPr>
  </w:style>
  <w:style w:type="character" w:styleId="Siln">
    <w:name w:val="Strong"/>
    <w:basedOn w:val="Standardnpsmoodstavce"/>
    <w:uiPriority w:val="22"/>
    <w:qFormat/>
    <w:rsid w:val="009162A8"/>
    <w:rPr>
      <w:b/>
      <w:bCs/>
    </w:rPr>
  </w:style>
  <w:style w:type="character" w:styleId="PromnnHTML">
    <w:name w:val="HTML Variable"/>
    <w:basedOn w:val="Standardnpsmoodstavce"/>
    <w:uiPriority w:val="99"/>
    <w:semiHidden/>
    <w:unhideWhenUsed/>
    <w:rsid w:val="00DC3434"/>
    <w:rPr>
      <w:i/>
      <w:iCs/>
    </w:rPr>
  </w:style>
  <w:style w:type="paragraph" w:customStyle="1" w:styleId="l4">
    <w:name w:val="l4"/>
    <w:basedOn w:val="Normln"/>
    <w:rsid w:val="00DC3434"/>
    <w:pPr>
      <w:widowControl/>
      <w:spacing w:before="100" w:beforeAutospacing="1" w:after="100" w:afterAutospacing="1"/>
      <w:jc w:val="left"/>
    </w:pPr>
    <w:rPr>
      <w:szCs w:val="24"/>
    </w:rPr>
  </w:style>
  <w:style w:type="character" w:customStyle="1" w:styleId="Nadpis3Char">
    <w:name w:val="Nadpis 3 Char"/>
    <w:basedOn w:val="Standardnpsmoodstavce"/>
    <w:link w:val="Nadpis3"/>
    <w:uiPriority w:val="9"/>
    <w:rsid w:val="00293501"/>
    <w:rPr>
      <w:b/>
      <w:spacing w:val="20"/>
      <w:sz w:val="24"/>
    </w:rPr>
  </w:style>
  <w:style w:type="paragraph" w:customStyle="1" w:styleId="para">
    <w:name w:val="para"/>
    <w:basedOn w:val="Normln"/>
    <w:rsid w:val="00293501"/>
    <w:pPr>
      <w:widowControl/>
      <w:spacing w:before="100" w:beforeAutospacing="1" w:after="100" w:afterAutospacing="1"/>
      <w:jc w:val="left"/>
    </w:pPr>
    <w:rPr>
      <w:szCs w:val="24"/>
    </w:rPr>
  </w:style>
  <w:style w:type="paragraph" w:customStyle="1" w:styleId="l3">
    <w:name w:val="l3"/>
    <w:basedOn w:val="Normln"/>
    <w:rsid w:val="00293501"/>
    <w:pPr>
      <w:widowControl/>
      <w:spacing w:before="100" w:beforeAutospacing="1" w:after="100" w:afterAutospacing="1"/>
      <w:jc w:val="left"/>
    </w:pPr>
    <w:rPr>
      <w:szCs w:val="24"/>
    </w:rPr>
  </w:style>
  <w:style w:type="character" w:styleId="Nevyeenzmnka">
    <w:name w:val="Unresolved Mention"/>
    <w:basedOn w:val="Standardnpsmoodstavce"/>
    <w:uiPriority w:val="99"/>
    <w:semiHidden/>
    <w:unhideWhenUsed/>
    <w:rsid w:val="00EE5B8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8342312">
      <w:bodyDiv w:val="1"/>
      <w:marLeft w:val="0"/>
      <w:marRight w:val="0"/>
      <w:marTop w:val="0"/>
      <w:marBottom w:val="0"/>
      <w:divBdr>
        <w:top w:val="none" w:sz="0" w:space="0" w:color="auto"/>
        <w:left w:val="none" w:sz="0" w:space="0" w:color="auto"/>
        <w:bottom w:val="none" w:sz="0" w:space="0" w:color="auto"/>
        <w:right w:val="none" w:sz="0" w:space="0" w:color="auto"/>
      </w:divBdr>
    </w:div>
    <w:div w:id="1198667526">
      <w:bodyDiv w:val="1"/>
      <w:marLeft w:val="0"/>
      <w:marRight w:val="0"/>
      <w:marTop w:val="0"/>
      <w:marBottom w:val="0"/>
      <w:divBdr>
        <w:top w:val="none" w:sz="0" w:space="0" w:color="auto"/>
        <w:left w:val="none" w:sz="0" w:space="0" w:color="auto"/>
        <w:bottom w:val="none" w:sz="0" w:space="0" w:color="auto"/>
        <w:right w:val="none" w:sz="0" w:space="0" w:color="auto"/>
      </w:divBdr>
    </w:div>
    <w:div w:id="15707316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Excel_Worksheet.xlsx"/><Relationship Id="rId18" Type="http://schemas.openxmlformats.org/officeDocument/2006/relationships/hyperlink" Target="https://www.zakonyprolidi.cz/cs/2006-184" TargetMode="External"/><Relationship Id="rId26" Type="http://schemas.openxmlformats.org/officeDocument/2006/relationships/package" Target="embeddings/Microsoft_Excel_Worksheet4.xlsx"/><Relationship Id="rId3" Type="http://schemas.openxmlformats.org/officeDocument/2006/relationships/styles" Target="styles.xml"/><Relationship Id="rId21" Type="http://schemas.openxmlformats.org/officeDocument/2006/relationships/image" Target="media/image7.e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hyperlink" Target="https://www.zakonyprolidi.cz/cs/2006-184" TargetMode="External"/><Relationship Id="rId25" Type="http://schemas.openxmlformats.org/officeDocument/2006/relationships/image" Target="media/image9.emf"/><Relationship Id="rId33"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hyperlink" Target="https://www.zakonyprolidi.cz/cs/2006-184" TargetMode="External"/><Relationship Id="rId20" Type="http://schemas.openxmlformats.org/officeDocument/2006/relationships/image" Target="media/image6.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package" Target="embeddings/Microsoft_Excel_Worksheet3.xlsx"/><Relationship Id="rId32"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package" Target="embeddings/Microsoft_Excel_Worksheet1.xlsx"/><Relationship Id="rId23" Type="http://schemas.openxmlformats.org/officeDocument/2006/relationships/image" Target="media/image8.emf"/><Relationship Id="rId28" Type="http://schemas.openxmlformats.org/officeDocument/2006/relationships/package" Target="embeddings/Microsoft_Excel_Worksheet5.xlsx"/><Relationship Id="rId10" Type="http://schemas.openxmlformats.org/officeDocument/2006/relationships/image" Target="media/image1.png"/><Relationship Id="rId19" Type="http://schemas.openxmlformats.org/officeDocument/2006/relationships/image" Target="media/image5.pn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ivsc.org" TargetMode="External"/><Relationship Id="rId14" Type="http://schemas.openxmlformats.org/officeDocument/2006/relationships/image" Target="media/image4.emf"/><Relationship Id="rId22" Type="http://schemas.openxmlformats.org/officeDocument/2006/relationships/package" Target="embeddings/Microsoft_Excel_Worksheet2.xlsx"/><Relationship Id="rId27" Type="http://schemas.openxmlformats.org/officeDocument/2006/relationships/image" Target="media/image10.emf"/><Relationship Id="rId30" Type="http://schemas.openxmlformats.org/officeDocument/2006/relationships/header" Target="header2.xml"/><Relationship Id="rId35" Type="http://schemas.openxmlformats.org/officeDocument/2006/relationships/theme" Target="theme/theme1.xml"/><Relationship Id="rId8" Type="http://schemas.openxmlformats.org/officeDocument/2006/relationships/hyperlink" Target="http://www.ivsc.org"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WINWORD\TEMPLATE\rz.dot" TargetMode="External"/></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FE771C4-75C6-48E6-8878-4DF6E921D1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rz</Template>
  <TotalTime>1285</TotalTime>
  <Pages>16</Pages>
  <Words>3403</Words>
  <Characters>20082</Characters>
  <Application>Microsoft Office Word</Application>
  <DocSecurity>0</DocSecurity>
  <Lines>167</Lines>
  <Paragraphs>46</Paragraphs>
  <ScaleCrop>false</ScaleCrop>
  <HeadingPairs>
    <vt:vector size="2" baseType="variant">
      <vt:variant>
        <vt:lpstr>Název</vt:lpstr>
      </vt:variant>
      <vt:variant>
        <vt:i4>1</vt:i4>
      </vt:variant>
    </vt:vector>
  </HeadingPairs>
  <TitlesOfParts>
    <vt:vector size="1" baseType="lpstr">
      <vt:lpstr>ZNALECKÝ POSUDEK</vt:lpstr>
    </vt:vector>
  </TitlesOfParts>
  <Company>Oceňování lesů</Company>
  <LinksUpToDate>false</LinksUpToDate>
  <CharactersWithSpaces>23439</CharactersWithSpaces>
  <SharedDoc>false</SharedDoc>
  <HLinks>
    <vt:vector size="24" baseType="variant">
      <vt:variant>
        <vt:i4>7929959</vt:i4>
      </vt:variant>
      <vt:variant>
        <vt:i4>12</vt:i4>
      </vt:variant>
      <vt:variant>
        <vt:i4>0</vt:i4>
      </vt:variant>
      <vt:variant>
        <vt:i4>5</vt:i4>
      </vt:variant>
      <vt:variant>
        <vt:lpwstr>http://www.zadrapa.cz/</vt:lpwstr>
      </vt:variant>
      <vt:variant>
        <vt:lpwstr/>
      </vt:variant>
      <vt:variant>
        <vt:i4>6422595</vt:i4>
      </vt:variant>
      <vt:variant>
        <vt:i4>9</vt:i4>
      </vt:variant>
      <vt:variant>
        <vt:i4>0</vt:i4>
      </vt:variant>
      <vt:variant>
        <vt:i4>5</vt:i4>
      </vt:variant>
      <vt:variant>
        <vt:lpwstr>mailto:radek@zadrapa.cz</vt:lpwstr>
      </vt:variant>
      <vt:variant>
        <vt:lpwstr/>
      </vt:variant>
      <vt:variant>
        <vt:i4>7929959</vt:i4>
      </vt:variant>
      <vt:variant>
        <vt:i4>6</vt:i4>
      </vt:variant>
      <vt:variant>
        <vt:i4>0</vt:i4>
      </vt:variant>
      <vt:variant>
        <vt:i4>5</vt:i4>
      </vt:variant>
      <vt:variant>
        <vt:lpwstr>http://www.zadrapa.cz/</vt:lpwstr>
      </vt:variant>
      <vt:variant>
        <vt:lpwstr/>
      </vt:variant>
      <vt:variant>
        <vt:i4>6422595</vt:i4>
      </vt:variant>
      <vt:variant>
        <vt:i4>3</vt:i4>
      </vt:variant>
      <vt:variant>
        <vt:i4>0</vt:i4>
      </vt:variant>
      <vt:variant>
        <vt:i4>5</vt:i4>
      </vt:variant>
      <vt:variant>
        <vt:lpwstr>mailto:radek@zadrapa.cz</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ZNALECKÝ POSUDEK</dc:title>
  <dc:creator>Radek Zádrapa</dc:creator>
  <cp:lastModifiedBy>Radek Zadrapa</cp:lastModifiedBy>
  <cp:revision>17</cp:revision>
  <cp:lastPrinted>2023-11-06T12:16:00Z</cp:lastPrinted>
  <dcterms:created xsi:type="dcterms:W3CDTF">2024-04-15T07:23:00Z</dcterms:created>
  <dcterms:modified xsi:type="dcterms:W3CDTF">2026-04-18T14:37:00Z</dcterms:modified>
</cp:coreProperties>
</file>